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B9" w:rsidRDefault="008336B9" w:rsidP="008336B9">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INSTRUCŢIUNI PRIVIND ACHIZIŢIA DE ECHIPAMENTE ÎN CADRUL OP 2.1.1. POS CCE</w:t>
      </w:r>
    </w:p>
    <w:p w:rsidR="008336B9" w:rsidRDefault="008336B9" w:rsidP="008336B9">
      <w:pPr>
        <w:autoSpaceDE w:val="0"/>
        <w:autoSpaceDN w:val="0"/>
        <w:adjustRightInd w:val="0"/>
        <w:spacing w:after="0" w:line="240" w:lineRule="auto"/>
        <w:jc w:val="center"/>
        <w:rPr>
          <w:rFonts w:ascii="Times New Roman" w:hAnsi="Times New Roman" w:cs="Times New Roman"/>
          <w:b/>
          <w:sz w:val="28"/>
          <w:szCs w:val="28"/>
        </w:rPr>
      </w:pPr>
    </w:p>
    <w:p w:rsidR="00BE1476" w:rsidRPr="00BE1476" w:rsidRDefault="00BE1476" w:rsidP="00BE1476">
      <w:pPr>
        <w:autoSpaceDE w:val="0"/>
        <w:autoSpaceDN w:val="0"/>
        <w:adjustRightInd w:val="0"/>
        <w:spacing w:after="0" w:line="240" w:lineRule="auto"/>
        <w:jc w:val="both"/>
        <w:rPr>
          <w:rFonts w:ascii="Times New Roman" w:hAnsi="Times New Roman" w:cs="Times New Roman"/>
          <w:b/>
          <w:sz w:val="28"/>
          <w:szCs w:val="28"/>
        </w:rPr>
      </w:pPr>
      <w:r w:rsidRPr="00BE1476">
        <w:rPr>
          <w:rFonts w:ascii="Times New Roman" w:hAnsi="Times New Roman" w:cs="Times New Roman"/>
          <w:b/>
          <w:sz w:val="28"/>
          <w:szCs w:val="28"/>
        </w:rPr>
        <w:t xml:space="preserve">Referitor la achizitiile de echipamente din cadrul  Operatiunii 2.1.1: Proiecte de cercetare in parteneriat intre universitati/ institutii de cercetare-dezvoltare si intreprinderi    </w:t>
      </w:r>
    </w:p>
    <w:p w:rsidR="005E7558" w:rsidRPr="009253A3" w:rsidRDefault="005E7558">
      <w:pPr>
        <w:rPr>
          <w:rFonts w:ascii="Times New Roman" w:hAnsi="Times New Roman" w:cs="Times New Roman"/>
          <w:b/>
          <w:sz w:val="28"/>
          <w:szCs w:val="28"/>
        </w:rPr>
      </w:pPr>
    </w:p>
    <w:p w:rsidR="009253A3" w:rsidRDefault="00E37835" w:rsidP="009253A3">
      <w:pPr>
        <w:jc w:val="both"/>
        <w:rPr>
          <w:rFonts w:ascii="Times New Roman" w:hAnsi="Times New Roman" w:cs="Times New Roman"/>
          <w:sz w:val="28"/>
          <w:szCs w:val="28"/>
          <w:lang w:val="it-IT"/>
        </w:rPr>
      </w:pPr>
      <w:r w:rsidRPr="009253A3">
        <w:rPr>
          <w:rFonts w:ascii="Times New Roman" w:hAnsi="Times New Roman" w:cs="Times New Roman"/>
          <w:sz w:val="28"/>
          <w:szCs w:val="28"/>
          <w:lang w:val="it-IT"/>
        </w:rPr>
        <w:t>Intrucat,</w:t>
      </w:r>
      <w:r w:rsidR="008336B9">
        <w:rPr>
          <w:rFonts w:ascii="Times New Roman" w:hAnsi="Times New Roman" w:cs="Times New Roman"/>
          <w:sz w:val="28"/>
          <w:szCs w:val="28"/>
          <w:lang w:val="it-IT"/>
        </w:rPr>
        <w:t xml:space="preserve"> </w:t>
      </w:r>
      <w:r w:rsidR="009253A3" w:rsidRPr="009253A3">
        <w:rPr>
          <w:rFonts w:ascii="Times New Roman" w:hAnsi="Times New Roman" w:cs="Times New Roman"/>
          <w:sz w:val="28"/>
          <w:szCs w:val="28"/>
          <w:lang w:val="it-IT"/>
        </w:rPr>
        <w:t xml:space="preserve">Întreprinderea este   proprietara rezultatelor Proiectului in conformitate si cu </w:t>
      </w:r>
      <w:r w:rsidR="009253A3" w:rsidRPr="009253A3">
        <w:rPr>
          <w:rFonts w:ascii="Times New Roman" w:hAnsi="Times New Roman" w:cs="Times New Roman"/>
          <w:i/>
          <w:sz w:val="28"/>
          <w:szCs w:val="28"/>
          <w:lang w:val="it-IT"/>
        </w:rPr>
        <w:t>Modelul şi instrucţiunile de întocmire pentru Contractul de parteneriat între întreprindere şi organizaţia de cercetare - ANEXA 8 A GHIDULUI SOLICITANTULUI</w:t>
      </w:r>
      <w:r w:rsidR="009253A3">
        <w:rPr>
          <w:rFonts w:ascii="Times New Roman" w:hAnsi="Times New Roman" w:cs="Times New Roman"/>
          <w:sz w:val="28"/>
          <w:szCs w:val="28"/>
          <w:lang w:val="it-IT"/>
        </w:rPr>
        <w:t>,</w:t>
      </w:r>
      <w:r w:rsidR="008336B9">
        <w:rPr>
          <w:rFonts w:ascii="Times New Roman" w:hAnsi="Times New Roman" w:cs="Times New Roman"/>
          <w:sz w:val="28"/>
          <w:szCs w:val="28"/>
          <w:lang w:val="it-IT"/>
        </w:rPr>
        <w:t xml:space="preserve"> </w:t>
      </w:r>
      <w:r w:rsidR="009253A3">
        <w:rPr>
          <w:rFonts w:ascii="Times New Roman" w:hAnsi="Times New Roman" w:cs="Times New Roman"/>
          <w:sz w:val="28"/>
          <w:szCs w:val="28"/>
          <w:lang w:val="it-IT"/>
        </w:rPr>
        <w:t>apar pr</w:t>
      </w:r>
      <w:r w:rsidR="009253A3" w:rsidRPr="009253A3">
        <w:rPr>
          <w:rFonts w:ascii="Times New Roman" w:hAnsi="Times New Roman" w:cs="Times New Roman"/>
          <w:sz w:val="28"/>
          <w:szCs w:val="28"/>
          <w:lang w:val="it-IT"/>
        </w:rPr>
        <w:t>obleme</w:t>
      </w:r>
      <w:r w:rsidR="009253A3">
        <w:rPr>
          <w:rFonts w:ascii="Times New Roman" w:hAnsi="Times New Roman" w:cs="Times New Roman"/>
          <w:sz w:val="28"/>
          <w:szCs w:val="28"/>
          <w:lang w:val="it-IT"/>
        </w:rPr>
        <w:t xml:space="preserve"> delicate </w:t>
      </w:r>
      <w:r w:rsidR="009253A3" w:rsidRPr="009253A3">
        <w:rPr>
          <w:rFonts w:ascii="Times New Roman" w:hAnsi="Times New Roman" w:cs="Times New Roman"/>
          <w:sz w:val="28"/>
          <w:szCs w:val="28"/>
          <w:lang w:val="it-IT"/>
        </w:rPr>
        <w:t xml:space="preserve">legate de achizitiile de echipamente </w:t>
      </w:r>
      <w:r w:rsidR="009253A3">
        <w:rPr>
          <w:rFonts w:ascii="Times New Roman" w:hAnsi="Times New Roman" w:cs="Times New Roman"/>
          <w:sz w:val="28"/>
          <w:szCs w:val="28"/>
          <w:lang w:val="it-IT"/>
        </w:rPr>
        <w:t>de cercetare</w:t>
      </w:r>
      <w:r w:rsidR="009253A3" w:rsidRPr="009253A3">
        <w:rPr>
          <w:rFonts w:ascii="Times New Roman" w:hAnsi="Times New Roman" w:cs="Times New Roman"/>
          <w:sz w:val="28"/>
          <w:szCs w:val="28"/>
          <w:lang w:val="it-IT"/>
        </w:rPr>
        <w:t>,</w:t>
      </w:r>
      <w:r w:rsidR="006F7F07">
        <w:rPr>
          <w:rFonts w:ascii="Times New Roman" w:hAnsi="Times New Roman" w:cs="Times New Roman"/>
          <w:sz w:val="28"/>
          <w:szCs w:val="28"/>
          <w:lang w:val="it-IT"/>
        </w:rPr>
        <w:t xml:space="preserve"> </w:t>
      </w:r>
      <w:r w:rsidR="009253A3" w:rsidRPr="009253A3">
        <w:rPr>
          <w:rFonts w:ascii="Times New Roman" w:hAnsi="Times New Roman" w:cs="Times New Roman"/>
          <w:sz w:val="28"/>
          <w:szCs w:val="28"/>
          <w:lang w:val="it-IT"/>
        </w:rPr>
        <w:t>in cazul in care aceste echipamente sunt achizitionate , conform contractului de partener</w:t>
      </w:r>
      <w:r w:rsidR="009253A3">
        <w:rPr>
          <w:rFonts w:ascii="Times New Roman" w:hAnsi="Times New Roman" w:cs="Times New Roman"/>
          <w:sz w:val="28"/>
          <w:szCs w:val="28"/>
          <w:lang w:val="it-IT"/>
        </w:rPr>
        <w:t>iat,</w:t>
      </w:r>
      <w:r w:rsidR="006F7F07">
        <w:rPr>
          <w:rFonts w:ascii="Times New Roman" w:hAnsi="Times New Roman" w:cs="Times New Roman"/>
          <w:sz w:val="28"/>
          <w:szCs w:val="28"/>
          <w:lang w:val="it-IT"/>
        </w:rPr>
        <w:t xml:space="preserve"> </w:t>
      </w:r>
      <w:r w:rsidR="009253A3">
        <w:rPr>
          <w:rFonts w:ascii="Times New Roman" w:hAnsi="Times New Roman" w:cs="Times New Roman"/>
          <w:sz w:val="28"/>
          <w:szCs w:val="28"/>
          <w:lang w:val="it-IT"/>
        </w:rPr>
        <w:t>de organizatia de cercetare.</w:t>
      </w:r>
    </w:p>
    <w:p w:rsidR="009253A3" w:rsidRPr="00DE0FE9" w:rsidRDefault="009253A3" w:rsidP="00DE0FE9">
      <w:pPr>
        <w:pStyle w:val="ListParagraph"/>
        <w:numPr>
          <w:ilvl w:val="0"/>
          <w:numId w:val="2"/>
        </w:numPr>
        <w:jc w:val="both"/>
        <w:rPr>
          <w:rFonts w:ascii="Times New Roman" w:hAnsi="Times New Roman" w:cs="Times New Roman"/>
          <w:b/>
          <w:sz w:val="28"/>
          <w:szCs w:val="28"/>
          <w:lang w:val="it-IT"/>
        </w:rPr>
      </w:pPr>
      <w:r w:rsidRPr="00DE0FE9">
        <w:rPr>
          <w:rFonts w:ascii="Times New Roman" w:hAnsi="Times New Roman" w:cs="Times New Roman"/>
          <w:b/>
          <w:sz w:val="28"/>
          <w:szCs w:val="28"/>
          <w:lang w:val="it-IT"/>
        </w:rPr>
        <w:t>Premise:</w:t>
      </w:r>
    </w:p>
    <w:p w:rsidR="009253A3" w:rsidRPr="009253A3" w:rsidRDefault="009253A3" w:rsidP="00DE0FE9">
      <w:pPr>
        <w:ind w:firstLine="1276"/>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Conform </w:t>
      </w:r>
      <w:r w:rsidRPr="009253A3">
        <w:rPr>
          <w:rFonts w:ascii="Times New Roman" w:hAnsi="Times New Roman" w:cs="Times New Roman"/>
          <w:i/>
          <w:sz w:val="28"/>
          <w:szCs w:val="28"/>
          <w:lang w:val="it-IT"/>
        </w:rPr>
        <w:t>Contractul</w:t>
      </w:r>
      <w:r>
        <w:rPr>
          <w:rFonts w:ascii="Times New Roman" w:hAnsi="Times New Roman" w:cs="Times New Roman"/>
          <w:i/>
          <w:sz w:val="28"/>
          <w:szCs w:val="28"/>
          <w:lang w:val="it-IT"/>
        </w:rPr>
        <w:t>ui</w:t>
      </w:r>
      <w:r w:rsidRPr="009253A3">
        <w:rPr>
          <w:rFonts w:ascii="Times New Roman" w:hAnsi="Times New Roman" w:cs="Times New Roman"/>
          <w:i/>
          <w:sz w:val="28"/>
          <w:szCs w:val="28"/>
          <w:lang w:val="it-IT"/>
        </w:rPr>
        <w:t xml:space="preserve"> de parteneriat între întreprindere şi organizaţia de cercetare</w:t>
      </w:r>
      <w:r>
        <w:rPr>
          <w:rFonts w:ascii="Times New Roman" w:hAnsi="Times New Roman" w:cs="Times New Roman"/>
          <w:i/>
          <w:sz w:val="28"/>
          <w:szCs w:val="28"/>
          <w:lang w:val="it-IT"/>
        </w:rPr>
        <w:t xml:space="preserve"> avem urmatoarele reglementari intre parti,</w:t>
      </w:r>
      <w:r w:rsidR="00DE0FE9">
        <w:rPr>
          <w:rFonts w:ascii="Times New Roman" w:hAnsi="Times New Roman" w:cs="Times New Roman"/>
          <w:i/>
          <w:sz w:val="28"/>
          <w:szCs w:val="28"/>
          <w:lang w:val="it-IT"/>
        </w:rPr>
        <w:t>care permit achizitia echipamentelor de cercetare de catre organizatia de cercetare :</w:t>
      </w:r>
    </w:p>
    <w:p w:rsidR="00BE1476" w:rsidRPr="009253A3" w:rsidRDefault="00BE1476" w:rsidP="00BE1476">
      <w:pPr>
        <w:jc w:val="both"/>
        <w:rPr>
          <w:rFonts w:ascii="Times New Roman" w:hAnsi="Times New Roman" w:cs="Times New Roman"/>
          <w:b/>
          <w:sz w:val="28"/>
          <w:szCs w:val="28"/>
          <w:lang w:val="it-IT"/>
        </w:rPr>
      </w:pPr>
      <w:r w:rsidRPr="009253A3">
        <w:rPr>
          <w:rFonts w:ascii="Times New Roman" w:hAnsi="Times New Roman" w:cs="Times New Roman"/>
          <w:b/>
          <w:sz w:val="28"/>
          <w:szCs w:val="28"/>
          <w:lang w:val="it-IT"/>
        </w:rPr>
        <w:t>5.2 Costurile financiare ale întreprinderii</w:t>
      </w:r>
    </w:p>
    <w:p w:rsidR="00BE1476" w:rsidRPr="009253A3" w:rsidRDefault="00BE1476" w:rsidP="00BE1476">
      <w:pPr>
        <w:jc w:val="both"/>
        <w:rPr>
          <w:rFonts w:ascii="Times New Roman" w:hAnsi="Times New Roman" w:cs="Times New Roman"/>
          <w:sz w:val="28"/>
          <w:szCs w:val="28"/>
          <w:lang w:val="it-IT"/>
        </w:rPr>
      </w:pPr>
      <w:r w:rsidRPr="00DE0FE9">
        <w:rPr>
          <w:rFonts w:ascii="Times New Roman" w:hAnsi="Times New Roman" w:cs="Times New Roman"/>
          <w:b/>
          <w:sz w:val="28"/>
          <w:szCs w:val="28"/>
          <w:lang w:val="it-IT"/>
        </w:rPr>
        <w:t>Întreprinderea  se angajează să suporte în întregime Costurile Proiectului</w:t>
      </w:r>
      <w:r w:rsidRPr="009253A3">
        <w:rPr>
          <w:rFonts w:ascii="Times New Roman" w:hAnsi="Times New Roman" w:cs="Times New Roman"/>
          <w:sz w:val="28"/>
          <w:szCs w:val="28"/>
          <w:lang w:val="it-IT"/>
        </w:rPr>
        <w:t xml:space="preserve">, aşa cum sunt precizate la punctul 5.1, reprezentând, atât costurile ce revin întreprinderii pe activităţile efectuate direct de aceasta pe proiect, cât şi serviciile desfăşurate de organizaţia de cercetare </w:t>
      </w:r>
      <w:r w:rsidR="00E37835" w:rsidRPr="009253A3">
        <w:rPr>
          <w:rFonts w:ascii="Times New Roman" w:hAnsi="Times New Roman" w:cs="Times New Roman"/>
          <w:sz w:val="28"/>
          <w:szCs w:val="28"/>
          <w:lang w:val="it-IT"/>
        </w:rPr>
        <w:t xml:space="preserve">- </w:t>
      </w:r>
      <w:r w:rsidRPr="009253A3">
        <w:rPr>
          <w:rFonts w:ascii="Times New Roman" w:hAnsi="Times New Roman" w:cs="Times New Roman"/>
          <w:sz w:val="28"/>
          <w:szCs w:val="28"/>
          <w:lang w:val="it-IT"/>
        </w:rPr>
        <w:t xml:space="preserve"> ce revin/ în favoarea întreprinderii.</w:t>
      </w:r>
    </w:p>
    <w:p w:rsidR="00BE1476" w:rsidRPr="00DE0FE9" w:rsidRDefault="00BE1476" w:rsidP="00BE1476">
      <w:pPr>
        <w:jc w:val="both"/>
        <w:rPr>
          <w:rFonts w:ascii="Times New Roman" w:hAnsi="Times New Roman" w:cs="Times New Roman"/>
          <w:i/>
          <w:sz w:val="28"/>
          <w:szCs w:val="28"/>
          <w:lang w:val="it-IT"/>
        </w:rPr>
      </w:pPr>
      <w:r w:rsidRPr="00DE0FE9">
        <w:rPr>
          <w:rFonts w:ascii="Times New Roman" w:hAnsi="Times New Roman" w:cs="Times New Roman"/>
          <w:i/>
          <w:sz w:val="28"/>
          <w:szCs w:val="28"/>
          <w:lang w:val="it-IT"/>
        </w:rPr>
        <w:t>Pe baza costurilor efectuate întreprinderea poate solicita ulterior rambursarea cheltuielilor eligibile pe baza cererilor de rambursare aprobate, în conformitate cu graficul de rambursare, în conformitate cu prevederile Contractului de Finanţare.</w:t>
      </w:r>
    </w:p>
    <w:p w:rsidR="00E37835" w:rsidRPr="009253A3" w:rsidRDefault="00E37835" w:rsidP="00E37835">
      <w:pPr>
        <w:jc w:val="both"/>
        <w:rPr>
          <w:rFonts w:ascii="Times New Roman" w:hAnsi="Times New Roman" w:cs="Times New Roman"/>
          <w:b/>
          <w:sz w:val="28"/>
          <w:szCs w:val="28"/>
          <w:lang w:val="it-IT"/>
        </w:rPr>
      </w:pPr>
      <w:r w:rsidRPr="009253A3">
        <w:rPr>
          <w:rFonts w:ascii="Times New Roman" w:hAnsi="Times New Roman" w:cs="Times New Roman"/>
          <w:b/>
          <w:sz w:val="28"/>
          <w:szCs w:val="28"/>
          <w:lang w:val="it-IT"/>
        </w:rPr>
        <w:t>6.1 Obligaţiile Părţilor</w:t>
      </w:r>
    </w:p>
    <w:p w:rsidR="00E37835" w:rsidRPr="009253A3" w:rsidRDefault="00E37835" w:rsidP="00E37835">
      <w:pPr>
        <w:jc w:val="both"/>
        <w:rPr>
          <w:rFonts w:ascii="Times New Roman" w:hAnsi="Times New Roman" w:cs="Times New Roman"/>
          <w:sz w:val="28"/>
          <w:szCs w:val="28"/>
          <w:lang w:val="it-IT"/>
        </w:rPr>
      </w:pPr>
      <w:r w:rsidRPr="009253A3">
        <w:rPr>
          <w:rFonts w:ascii="Times New Roman" w:hAnsi="Times New Roman" w:cs="Times New Roman"/>
          <w:sz w:val="28"/>
          <w:szCs w:val="28"/>
          <w:lang w:val="it-IT"/>
        </w:rPr>
        <w:t>2. În calitate de Partener în implementarea Proiectului, organizaţia de cercetare îşi asumă următoarele obligaţii agreate între Părţi:</w:t>
      </w:r>
    </w:p>
    <w:p w:rsidR="00E37835" w:rsidRDefault="00E37835" w:rsidP="00E37835">
      <w:pPr>
        <w:jc w:val="both"/>
        <w:rPr>
          <w:rFonts w:ascii="Times New Roman" w:hAnsi="Times New Roman" w:cs="Times New Roman"/>
          <w:sz w:val="28"/>
          <w:szCs w:val="28"/>
          <w:lang w:val="it-IT"/>
        </w:rPr>
      </w:pPr>
      <w:r w:rsidRPr="009253A3">
        <w:rPr>
          <w:rFonts w:ascii="Times New Roman" w:hAnsi="Times New Roman" w:cs="Times New Roman"/>
          <w:sz w:val="28"/>
          <w:szCs w:val="28"/>
          <w:lang w:val="it-IT"/>
        </w:rPr>
        <w:t xml:space="preserve">- </w:t>
      </w:r>
      <w:r w:rsidRPr="00DE0FE9">
        <w:rPr>
          <w:rFonts w:ascii="Times New Roman" w:hAnsi="Times New Roman" w:cs="Times New Roman"/>
          <w:b/>
          <w:sz w:val="28"/>
          <w:szCs w:val="28"/>
          <w:lang w:val="it-IT"/>
        </w:rPr>
        <w:t>Dacă s-au efectuat achiziţii, c</w:t>
      </w:r>
      <w:r w:rsidRPr="009253A3">
        <w:rPr>
          <w:rFonts w:ascii="Times New Roman" w:hAnsi="Times New Roman" w:cs="Times New Roman"/>
          <w:sz w:val="28"/>
          <w:szCs w:val="28"/>
          <w:lang w:val="it-IT"/>
        </w:rPr>
        <w:t>opii certificate după facturi, care să conţină menţiunea „</w:t>
      </w:r>
      <w:r w:rsidRPr="009253A3">
        <w:rPr>
          <w:rFonts w:ascii="Times New Roman" w:hAnsi="Times New Roman" w:cs="Times New Roman"/>
          <w:b/>
          <w:i/>
          <w:sz w:val="28"/>
          <w:szCs w:val="28"/>
          <w:lang w:val="it-IT"/>
        </w:rPr>
        <w:t>conform cu originalul</w:t>
      </w:r>
      <w:r w:rsidRPr="009253A3">
        <w:rPr>
          <w:rFonts w:ascii="Times New Roman" w:hAnsi="Times New Roman" w:cs="Times New Roman"/>
          <w:sz w:val="28"/>
          <w:szCs w:val="28"/>
          <w:lang w:val="it-IT"/>
        </w:rPr>
        <w:t xml:space="preserve">”, ştampila organizaţiei şi semnătura reprezentantului legal al acesteia şi să fie inscripţionate cu </w:t>
      </w:r>
      <w:r w:rsidRPr="009253A3">
        <w:rPr>
          <w:rFonts w:ascii="Times New Roman" w:hAnsi="Times New Roman" w:cs="Times New Roman"/>
          <w:b/>
          <w:i/>
          <w:sz w:val="28"/>
          <w:szCs w:val="28"/>
          <w:lang w:val="it-IT"/>
        </w:rPr>
        <w:t>Denumirea proiectului şi numărul contractului de parteneriat</w:t>
      </w:r>
      <w:r w:rsidRPr="009253A3">
        <w:rPr>
          <w:rFonts w:ascii="Times New Roman" w:hAnsi="Times New Roman" w:cs="Times New Roman"/>
          <w:sz w:val="28"/>
          <w:szCs w:val="28"/>
          <w:lang w:val="it-IT"/>
        </w:rPr>
        <w:t>.</w:t>
      </w:r>
    </w:p>
    <w:p w:rsidR="00DE0FE9" w:rsidRDefault="00DE0FE9" w:rsidP="00E37835">
      <w:pPr>
        <w:jc w:val="both"/>
        <w:rPr>
          <w:rFonts w:ascii="Times New Roman" w:hAnsi="Times New Roman" w:cs="Times New Roman"/>
          <w:sz w:val="28"/>
          <w:szCs w:val="28"/>
          <w:lang w:val="it-IT"/>
        </w:rPr>
      </w:pPr>
    </w:p>
    <w:p w:rsidR="00DE0FE9" w:rsidRDefault="00DE0FE9" w:rsidP="00DE0FE9">
      <w:pPr>
        <w:pStyle w:val="ListParagraph"/>
        <w:numPr>
          <w:ilvl w:val="0"/>
          <w:numId w:val="2"/>
        </w:numPr>
        <w:jc w:val="both"/>
        <w:rPr>
          <w:rFonts w:ascii="Times New Roman" w:hAnsi="Times New Roman" w:cs="Times New Roman"/>
          <w:sz w:val="28"/>
          <w:szCs w:val="28"/>
          <w:lang w:val="it-IT"/>
        </w:rPr>
      </w:pPr>
      <w:r>
        <w:rPr>
          <w:rFonts w:ascii="Times New Roman" w:hAnsi="Times New Roman" w:cs="Times New Roman"/>
          <w:sz w:val="28"/>
          <w:szCs w:val="28"/>
          <w:lang w:val="it-IT"/>
        </w:rPr>
        <w:t>Constatari in baza premiselor enuntate:</w:t>
      </w:r>
    </w:p>
    <w:p w:rsidR="00DE0FE9" w:rsidRDefault="00DE0FE9" w:rsidP="00DE0FE9">
      <w:pPr>
        <w:pStyle w:val="ListParagraph"/>
        <w:numPr>
          <w:ilvl w:val="0"/>
          <w:numId w:val="3"/>
        </w:num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Achizitiile pot fi facute de partenerul </w:t>
      </w:r>
      <w:r w:rsidRPr="009253A3">
        <w:rPr>
          <w:rFonts w:ascii="Times New Roman" w:hAnsi="Times New Roman" w:cs="Times New Roman"/>
          <w:sz w:val="28"/>
          <w:szCs w:val="28"/>
          <w:lang w:val="it-IT"/>
        </w:rPr>
        <w:t>organizaţi</w:t>
      </w:r>
      <w:r>
        <w:rPr>
          <w:rFonts w:ascii="Times New Roman" w:hAnsi="Times New Roman" w:cs="Times New Roman"/>
          <w:sz w:val="28"/>
          <w:szCs w:val="28"/>
          <w:lang w:val="it-IT"/>
        </w:rPr>
        <w:t xml:space="preserve">e </w:t>
      </w:r>
      <w:r w:rsidRPr="009253A3">
        <w:rPr>
          <w:rFonts w:ascii="Times New Roman" w:hAnsi="Times New Roman" w:cs="Times New Roman"/>
          <w:sz w:val="28"/>
          <w:szCs w:val="28"/>
          <w:lang w:val="it-IT"/>
        </w:rPr>
        <w:t>de cercetare</w:t>
      </w:r>
      <w:r>
        <w:rPr>
          <w:rFonts w:ascii="Times New Roman" w:hAnsi="Times New Roman" w:cs="Times New Roman"/>
          <w:sz w:val="28"/>
          <w:szCs w:val="28"/>
          <w:lang w:val="it-IT"/>
        </w:rPr>
        <w:t>,dar si in acest caz finantarea achizitiilor va fi facuta tot de intreprindere;</w:t>
      </w:r>
    </w:p>
    <w:p w:rsidR="00DE0FE9" w:rsidRPr="00DE0FE9" w:rsidRDefault="00DE0FE9" w:rsidP="00DE0FE9">
      <w:pPr>
        <w:pStyle w:val="ListParagraph"/>
        <w:numPr>
          <w:ilvl w:val="0"/>
          <w:numId w:val="3"/>
        </w:numPr>
        <w:jc w:val="both"/>
        <w:rPr>
          <w:rFonts w:ascii="Times New Roman" w:hAnsi="Times New Roman" w:cs="Times New Roman"/>
          <w:sz w:val="28"/>
          <w:szCs w:val="28"/>
          <w:lang w:val="it-IT"/>
        </w:rPr>
      </w:pPr>
      <w:r>
        <w:rPr>
          <w:rFonts w:ascii="Times New Roman" w:hAnsi="Times New Roman" w:cs="Times New Roman"/>
          <w:sz w:val="28"/>
          <w:szCs w:val="28"/>
          <w:lang w:val="it-IT"/>
        </w:rPr>
        <w:t>Rezultatele proiectului (deci inclusiv achizitiile de echipamente de cercetare) trebuie sa intre in  proprietatea intreprinderii;</w:t>
      </w:r>
    </w:p>
    <w:p w:rsidR="00DE0FE9" w:rsidRDefault="00DE0FE9" w:rsidP="00DE0FE9">
      <w:pPr>
        <w:pStyle w:val="ListParagraph"/>
        <w:numPr>
          <w:ilvl w:val="0"/>
          <w:numId w:val="3"/>
        </w:num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Pentru decontarea acestor achizitii se propune </w:t>
      </w:r>
      <w:r w:rsidRPr="00DE0FE9">
        <w:rPr>
          <w:rFonts w:ascii="Times New Roman" w:hAnsi="Times New Roman" w:cs="Times New Roman"/>
          <w:b/>
          <w:sz w:val="28"/>
          <w:szCs w:val="28"/>
          <w:lang w:val="it-IT"/>
        </w:rPr>
        <w:t>in mod eronat</w:t>
      </w:r>
      <w:r>
        <w:rPr>
          <w:rFonts w:ascii="Times New Roman" w:hAnsi="Times New Roman" w:cs="Times New Roman"/>
          <w:sz w:val="28"/>
          <w:szCs w:val="28"/>
          <w:lang w:val="it-IT"/>
        </w:rPr>
        <w:t xml:space="preserve">  ca </w:t>
      </w:r>
      <w:r w:rsidRPr="009253A3">
        <w:rPr>
          <w:rFonts w:ascii="Times New Roman" w:hAnsi="Times New Roman" w:cs="Times New Roman"/>
          <w:sz w:val="28"/>
          <w:szCs w:val="28"/>
          <w:lang w:val="it-IT"/>
        </w:rPr>
        <w:t>organizaţia de cercetare</w:t>
      </w:r>
      <w:r>
        <w:rPr>
          <w:rFonts w:ascii="Times New Roman" w:hAnsi="Times New Roman" w:cs="Times New Roman"/>
          <w:sz w:val="28"/>
          <w:szCs w:val="28"/>
          <w:lang w:val="it-IT"/>
        </w:rPr>
        <w:t xml:space="preserve"> sa prezinte intreprinderii </w:t>
      </w:r>
      <w:r w:rsidRPr="00DE0FE9">
        <w:rPr>
          <w:rFonts w:ascii="Times New Roman" w:hAnsi="Times New Roman" w:cs="Times New Roman"/>
          <w:b/>
          <w:sz w:val="28"/>
          <w:szCs w:val="28"/>
          <w:lang w:val="it-IT"/>
        </w:rPr>
        <w:t>c</w:t>
      </w:r>
      <w:r w:rsidRPr="009253A3">
        <w:rPr>
          <w:rFonts w:ascii="Times New Roman" w:hAnsi="Times New Roman" w:cs="Times New Roman"/>
          <w:sz w:val="28"/>
          <w:szCs w:val="28"/>
          <w:lang w:val="it-IT"/>
        </w:rPr>
        <w:t>opii certificate după facturi</w:t>
      </w:r>
      <w:r>
        <w:rPr>
          <w:rFonts w:ascii="Times New Roman" w:hAnsi="Times New Roman" w:cs="Times New Roman"/>
          <w:sz w:val="28"/>
          <w:szCs w:val="28"/>
          <w:lang w:val="it-IT"/>
        </w:rPr>
        <w:t xml:space="preserve">le emise pe numele </w:t>
      </w:r>
      <w:r w:rsidRPr="009253A3">
        <w:rPr>
          <w:rFonts w:ascii="Times New Roman" w:hAnsi="Times New Roman" w:cs="Times New Roman"/>
          <w:sz w:val="28"/>
          <w:szCs w:val="28"/>
          <w:lang w:val="it-IT"/>
        </w:rPr>
        <w:t>organizaţi</w:t>
      </w:r>
      <w:r>
        <w:rPr>
          <w:rFonts w:ascii="Times New Roman" w:hAnsi="Times New Roman" w:cs="Times New Roman"/>
          <w:sz w:val="28"/>
          <w:szCs w:val="28"/>
          <w:lang w:val="it-IT"/>
        </w:rPr>
        <w:t xml:space="preserve">ei </w:t>
      </w:r>
      <w:r w:rsidRPr="009253A3">
        <w:rPr>
          <w:rFonts w:ascii="Times New Roman" w:hAnsi="Times New Roman" w:cs="Times New Roman"/>
          <w:sz w:val="28"/>
          <w:szCs w:val="28"/>
          <w:lang w:val="it-IT"/>
        </w:rPr>
        <w:t>de cercetare</w:t>
      </w:r>
      <w:r>
        <w:rPr>
          <w:rFonts w:ascii="Times New Roman" w:hAnsi="Times New Roman" w:cs="Times New Roman"/>
          <w:sz w:val="28"/>
          <w:szCs w:val="28"/>
          <w:lang w:val="it-IT"/>
        </w:rPr>
        <w:t>,</w:t>
      </w:r>
      <w:r w:rsidR="00F26538">
        <w:rPr>
          <w:rFonts w:ascii="Times New Roman" w:hAnsi="Times New Roman" w:cs="Times New Roman"/>
          <w:sz w:val="28"/>
          <w:szCs w:val="28"/>
          <w:lang w:val="it-IT"/>
        </w:rPr>
        <w:t xml:space="preserve"> </w:t>
      </w:r>
      <w:r>
        <w:rPr>
          <w:rFonts w:ascii="Times New Roman" w:hAnsi="Times New Roman" w:cs="Times New Roman"/>
          <w:sz w:val="28"/>
          <w:szCs w:val="28"/>
          <w:lang w:val="it-IT"/>
        </w:rPr>
        <w:t xml:space="preserve">astfel incat intreprinderea sa deconteze contravaloarea acestora;consideram ca aceasta solutie este eronata intrucat din moment ce a intrat initial (urmare a achizitiei) in patrimoniul organizatiei de cercetare,transferul de proprietate nu poate fi facut  doar prin remiterea de copii </w:t>
      </w:r>
      <w:r w:rsidR="00ED24EB">
        <w:rPr>
          <w:rFonts w:ascii="Times New Roman" w:hAnsi="Times New Roman" w:cs="Times New Roman"/>
          <w:sz w:val="28"/>
          <w:szCs w:val="28"/>
          <w:lang w:val="it-IT"/>
        </w:rPr>
        <w:t>dupa facturi ci doar  prin vanzare – cumparare,</w:t>
      </w:r>
      <w:r w:rsidR="00F26538">
        <w:rPr>
          <w:rFonts w:ascii="Times New Roman" w:hAnsi="Times New Roman" w:cs="Times New Roman"/>
          <w:sz w:val="28"/>
          <w:szCs w:val="28"/>
          <w:lang w:val="it-IT"/>
        </w:rPr>
        <w:t xml:space="preserve"> </w:t>
      </w:r>
      <w:r w:rsidR="00ED24EB">
        <w:rPr>
          <w:rFonts w:ascii="Times New Roman" w:hAnsi="Times New Roman" w:cs="Times New Roman"/>
          <w:sz w:val="28"/>
          <w:szCs w:val="28"/>
          <w:lang w:val="it-IT"/>
        </w:rPr>
        <w:t>ceea ce implica aspecte neluate in considerare:</w:t>
      </w:r>
    </w:p>
    <w:p w:rsidR="00ED24EB" w:rsidRDefault="00ED24EB" w:rsidP="00ED24EB">
      <w:pPr>
        <w:pStyle w:val="ListParagraph"/>
        <w:numPr>
          <w:ilvl w:val="1"/>
          <w:numId w:val="3"/>
        </w:numPr>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Daca </w:t>
      </w:r>
      <w:r w:rsidRPr="009253A3">
        <w:rPr>
          <w:rFonts w:ascii="Times New Roman" w:hAnsi="Times New Roman" w:cs="Times New Roman"/>
          <w:sz w:val="28"/>
          <w:szCs w:val="28"/>
          <w:lang w:val="it-IT"/>
        </w:rPr>
        <w:t>organizaţi</w:t>
      </w:r>
      <w:r>
        <w:rPr>
          <w:rFonts w:ascii="Times New Roman" w:hAnsi="Times New Roman" w:cs="Times New Roman"/>
          <w:sz w:val="28"/>
          <w:szCs w:val="28"/>
          <w:lang w:val="it-IT"/>
        </w:rPr>
        <w:t xml:space="preserve">a </w:t>
      </w:r>
      <w:r w:rsidRPr="009253A3">
        <w:rPr>
          <w:rFonts w:ascii="Times New Roman" w:hAnsi="Times New Roman" w:cs="Times New Roman"/>
          <w:sz w:val="28"/>
          <w:szCs w:val="28"/>
          <w:lang w:val="it-IT"/>
        </w:rPr>
        <w:t>de cercetare</w:t>
      </w:r>
      <w:r>
        <w:rPr>
          <w:rFonts w:ascii="Times New Roman" w:hAnsi="Times New Roman" w:cs="Times New Roman"/>
          <w:sz w:val="28"/>
          <w:szCs w:val="28"/>
          <w:lang w:val="it-IT"/>
        </w:rPr>
        <w:t xml:space="preserve"> este autorizata pentru comertul cu astfel de echipamente de cercetare (cu cod CAEN aferent) ;</w:t>
      </w:r>
    </w:p>
    <w:p w:rsidR="00ED24EB" w:rsidRDefault="00ED24EB" w:rsidP="00ED24EB">
      <w:pPr>
        <w:pStyle w:val="ListParagraph"/>
        <w:numPr>
          <w:ilvl w:val="1"/>
          <w:numId w:val="3"/>
        </w:numPr>
        <w:jc w:val="both"/>
        <w:rPr>
          <w:rFonts w:ascii="Times New Roman" w:hAnsi="Times New Roman" w:cs="Times New Roman"/>
          <w:sz w:val="28"/>
          <w:szCs w:val="28"/>
          <w:lang w:val="it-IT"/>
        </w:rPr>
      </w:pPr>
      <w:r>
        <w:rPr>
          <w:rFonts w:ascii="Times New Roman" w:hAnsi="Times New Roman" w:cs="Times New Roman"/>
          <w:sz w:val="28"/>
          <w:szCs w:val="28"/>
          <w:lang w:val="it-IT"/>
        </w:rPr>
        <w:t>La ce pret se realizeaza tranzactia;</w:t>
      </w:r>
    </w:p>
    <w:p w:rsidR="00ED24EB" w:rsidRDefault="00ED24EB" w:rsidP="00ED24EB">
      <w:pPr>
        <w:pStyle w:val="ListParagraph"/>
        <w:numPr>
          <w:ilvl w:val="1"/>
          <w:numId w:val="3"/>
        </w:numPr>
        <w:jc w:val="both"/>
        <w:rPr>
          <w:rFonts w:ascii="Times New Roman" w:hAnsi="Times New Roman" w:cs="Times New Roman"/>
          <w:sz w:val="28"/>
          <w:szCs w:val="28"/>
          <w:lang w:val="it-IT"/>
        </w:rPr>
      </w:pPr>
      <w:r>
        <w:rPr>
          <w:rFonts w:ascii="Times New Roman" w:hAnsi="Times New Roman" w:cs="Times New Roman"/>
          <w:sz w:val="28"/>
          <w:szCs w:val="28"/>
          <w:lang w:val="it-IT"/>
        </w:rPr>
        <w:t>Momentul la care se realizeaza tranzactia ( imediat dupa achizitie  cu  punerea la dispozitie de catre intreprindere sau la expirarea activitatilor de cercetare  - moment in care trebuie sa se vorbeasca de valoarea justa  pentru tranzactie din acel moment;</w:t>
      </w:r>
    </w:p>
    <w:p w:rsidR="00BE1476" w:rsidRDefault="00ED24EB" w:rsidP="00F557FF">
      <w:pPr>
        <w:pStyle w:val="ListParagraph"/>
        <w:numPr>
          <w:ilvl w:val="1"/>
          <w:numId w:val="3"/>
        </w:numPr>
        <w:jc w:val="both"/>
        <w:rPr>
          <w:rFonts w:ascii="Times New Roman" w:hAnsi="Times New Roman" w:cs="Times New Roman"/>
          <w:sz w:val="28"/>
          <w:szCs w:val="28"/>
          <w:lang w:val="it-IT"/>
        </w:rPr>
      </w:pPr>
      <w:r>
        <w:rPr>
          <w:rFonts w:ascii="Times New Roman" w:hAnsi="Times New Roman" w:cs="Times New Roman"/>
          <w:sz w:val="28"/>
          <w:szCs w:val="28"/>
          <w:lang w:val="it-IT"/>
        </w:rPr>
        <w:t>Regimul TVA – functie de calitatea persoanelor in cauza (impozabile sau nu dpdv al operatiunilor care intra in sfera TVA)</w:t>
      </w:r>
    </w:p>
    <w:p w:rsidR="00F557FF" w:rsidRDefault="00C201CA" w:rsidP="00414D8B">
      <w:pPr>
        <w:pStyle w:val="ListParagraph"/>
        <w:ind w:left="0"/>
        <w:jc w:val="both"/>
        <w:rPr>
          <w:rFonts w:ascii="Times New Roman" w:hAnsi="Times New Roman" w:cs="Times New Roman"/>
          <w:sz w:val="28"/>
          <w:szCs w:val="28"/>
          <w:lang w:val="it-IT"/>
        </w:rPr>
      </w:pPr>
      <w:r>
        <w:rPr>
          <w:rFonts w:ascii="Times New Roman" w:hAnsi="Times New Roman" w:cs="Times New Roman"/>
          <w:sz w:val="28"/>
          <w:szCs w:val="28"/>
          <w:lang w:val="it-IT"/>
        </w:rPr>
        <w:t xml:space="preserve">Echipamentele de cercetare pot fi achiziţionate </w:t>
      </w:r>
      <w:r w:rsidR="00A55659">
        <w:rPr>
          <w:rFonts w:ascii="Times New Roman" w:hAnsi="Times New Roman" w:cs="Times New Roman"/>
          <w:sz w:val="28"/>
          <w:szCs w:val="28"/>
          <w:lang w:val="it-IT"/>
        </w:rPr>
        <w:t xml:space="preserve">de către organizaţia de cercetare de la furnizori, în conformitate cu </w:t>
      </w:r>
      <w:r w:rsidR="00007362">
        <w:rPr>
          <w:rFonts w:ascii="Times New Roman" w:hAnsi="Times New Roman" w:cs="Times New Roman"/>
          <w:sz w:val="28"/>
          <w:szCs w:val="28"/>
          <w:lang w:val="it-IT"/>
        </w:rPr>
        <w:t xml:space="preserve">legislaţia aplicabilă, sau pot fi executate în regie proprie. </w:t>
      </w:r>
    </w:p>
    <w:p w:rsidR="001F41BB" w:rsidRDefault="00007362" w:rsidP="00414D8B">
      <w:pPr>
        <w:pStyle w:val="ListParagraph"/>
        <w:ind w:left="0"/>
        <w:jc w:val="both"/>
        <w:rPr>
          <w:rFonts w:ascii="Times New Roman" w:hAnsi="Times New Roman" w:cs="Times New Roman"/>
          <w:sz w:val="28"/>
          <w:szCs w:val="28"/>
          <w:lang w:val="en-US"/>
        </w:rPr>
      </w:pPr>
      <w:r w:rsidRPr="00007362">
        <w:rPr>
          <w:rFonts w:ascii="Times New Roman" w:hAnsi="Times New Roman" w:cs="Times New Roman"/>
          <w:sz w:val="28"/>
          <w:szCs w:val="28"/>
          <w:lang w:val="en-US"/>
        </w:rPr>
        <w:t>Conform OMEF 3345/2008 (Ordinul de cheltuieli eligibile pentru op. 2.1.1.), Anexa 1, pct. 8, sunt eligibile :”Cheltuieli pentru achiziţia de substanţe, material</w:t>
      </w:r>
      <w:r w:rsidR="001F5E34">
        <w:rPr>
          <w:rFonts w:ascii="Times New Roman" w:hAnsi="Times New Roman" w:cs="Times New Roman"/>
          <w:sz w:val="28"/>
          <w:szCs w:val="28"/>
          <w:lang w:val="en-US"/>
        </w:rPr>
        <w:t>e</w:t>
      </w:r>
      <w:r w:rsidRPr="00007362">
        <w:rPr>
          <w:rFonts w:ascii="Times New Roman" w:hAnsi="Times New Roman" w:cs="Times New Roman"/>
          <w:sz w:val="28"/>
          <w:szCs w:val="28"/>
          <w:lang w:val="en-US"/>
        </w:rPr>
        <w:t>, plante, animale de laborator, cinsumabile şi alte produse similar</w:t>
      </w:r>
      <w:r w:rsidRPr="00007362">
        <w:rPr>
          <w:rFonts w:ascii="Times New Roman" w:hAnsi="Times New Roman" w:cs="Times New Roman"/>
          <w:b/>
          <w:sz w:val="28"/>
          <w:szCs w:val="28"/>
          <w:lang w:val="en-US"/>
        </w:rPr>
        <w:t xml:space="preserve"> </w:t>
      </w:r>
      <w:r w:rsidRPr="001F5E34">
        <w:rPr>
          <w:rFonts w:ascii="Times New Roman" w:hAnsi="Times New Roman" w:cs="Times New Roman"/>
          <w:sz w:val="28"/>
          <w:szCs w:val="28"/>
          <w:lang w:val="en-US"/>
        </w:rPr>
        <w:t>necesare desfăşurării activităţilor de cercetare industrială/dezvoltare experimentală în cadrul şi pe durata proiectului”</w:t>
      </w:r>
      <w:r w:rsidR="001F5E34">
        <w:rPr>
          <w:rFonts w:ascii="Times New Roman" w:hAnsi="Times New Roman" w:cs="Times New Roman"/>
          <w:sz w:val="28"/>
          <w:szCs w:val="28"/>
          <w:lang w:val="en-US"/>
        </w:rPr>
        <w:t>.</w:t>
      </w:r>
    </w:p>
    <w:p w:rsidR="00C6441A" w:rsidRDefault="00C6441A" w:rsidP="00C6441A">
      <w:pPr>
        <w:autoSpaceDE w:val="0"/>
        <w:autoSpaceDN w:val="0"/>
        <w:adjustRightIn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Conform OMFP 3055/2009, materialele consumabile (materiale auxiliare, combustibili, materiale pentru ambalat, piese de schimb, seminţe şi materiale de </w:t>
      </w:r>
      <w:r>
        <w:rPr>
          <w:rFonts w:ascii="Times New Roman" w:hAnsi="Times New Roman" w:cs="Times New Roman"/>
          <w:sz w:val="28"/>
          <w:szCs w:val="28"/>
          <w:lang w:val="en-US"/>
        </w:rPr>
        <w:lastRenderedPageBreak/>
        <w:t>plantat, furaje şi alte materiale consumabile), participă sau ajută la procesul de fabricaţie sau de exploatare fără a se regăsi, de regulă, în produsul finit;</w:t>
      </w:r>
    </w:p>
    <w:p w:rsidR="00C6441A" w:rsidRDefault="00C6441A" w:rsidP="00C6441A">
      <w:pPr>
        <w:autoSpaceDE w:val="0"/>
        <w:autoSpaceDN w:val="0"/>
        <w:adjustRightIn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În cazul în care, în cadrul proiectelor, se execută în regie proprie un echipament de cercetare, vor fi incluse în categoria materialelor consumabile, numai bunuri care </w:t>
      </w:r>
      <w:r w:rsidR="00CE417C">
        <w:rPr>
          <w:rFonts w:ascii="Times New Roman" w:hAnsi="Times New Roman" w:cs="Times New Roman"/>
          <w:sz w:val="28"/>
          <w:szCs w:val="28"/>
          <w:lang w:val="en-US"/>
        </w:rPr>
        <w:t>nu pot funcţiona independent, ci numai în componenţa unui ansamblu.</w:t>
      </w:r>
    </w:p>
    <w:p w:rsidR="001F5E34" w:rsidRDefault="001F5E34" w:rsidP="00414D8B">
      <w:pPr>
        <w:pStyle w:val="ListParagraph"/>
        <w:ind w:left="0"/>
        <w:jc w:val="both"/>
        <w:rPr>
          <w:rFonts w:ascii="Times New Roman" w:hAnsi="Times New Roman" w:cs="Times New Roman"/>
          <w:sz w:val="28"/>
          <w:szCs w:val="28"/>
          <w:lang w:val="it-IT"/>
        </w:rPr>
      </w:pPr>
    </w:p>
    <w:p w:rsidR="001F41BB" w:rsidRDefault="001F41BB" w:rsidP="00414D8B">
      <w:pPr>
        <w:pStyle w:val="ListParagraph"/>
        <w:ind w:left="0"/>
        <w:jc w:val="both"/>
        <w:rPr>
          <w:rFonts w:ascii="Times New Roman" w:hAnsi="Times New Roman" w:cs="Times New Roman"/>
          <w:sz w:val="28"/>
          <w:szCs w:val="28"/>
          <w:lang w:val="it-IT"/>
        </w:rPr>
      </w:pPr>
    </w:p>
    <w:p w:rsidR="00F26538" w:rsidRPr="00F26538" w:rsidRDefault="00F26538" w:rsidP="00F26538">
      <w:pPr>
        <w:pStyle w:val="ListParagraph"/>
        <w:jc w:val="both"/>
        <w:rPr>
          <w:rFonts w:ascii="Times New Roman" w:hAnsi="Times New Roman" w:cs="Times New Roman"/>
          <w:b/>
          <w:sz w:val="28"/>
          <w:szCs w:val="28"/>
        </w:rPr>
      </w:pPr>
      <w:r w:rsidRPr="00F26538">
        <w:rPr>
          <w:rFonts w:ascii="Times New Roman" w:hAnsi="Times New Roman" w:cs="Times New Roman"/>
          <w:b/>
          <w:sz w:val="28"/>
          <w:szCs w:val="28"/>
        </w:rPr>
        <w:t>VALORIFICAREA BUNURILOR SI REEVALUAREA</w:t>
      </w:r>
    </w:p>
    <w:p w:rsidR="00F26538" w:rsidRPr="00F26538" w:rsidRDefault="00F26538" w:rsidP="00F26538">
      <w:pPr>
        <w:pStyle w:val="ListParagraph"/>
        <w:jc w:val="both"/>
        <w:rPr>
          <w:rFonts w:ascii="Times New Roman" w:hAnsi="Times New Roman" w:cs="Times New Roman"/>
          <w:b/>
          <w:sz w:val="28"/>
          <w:szCs w:val="28"/>
        </w:rPr>
      </w:pPr>
    </w:p>
    <w:p w:rsidR="00F26538" w:rsidRPr="00F26538" w:rsidRDefault="00F26538" w:rsidP="00F26538">
      <w:pPr>
        <w:pStyle w:val="ListParagraph"/>
        <w:jc w:val="both"/>
        <w:rPr>
          <w:rFonts w:ascii="Times New Roman" w:hAnsi="Times New Roman" w:cs="Times New Roman"/>
          <w:b/>
          <w:sz w:val="28"/>
          <w:szCs w:val="28"/>
        </w:rPr>
      </w:pPr>
      <w:r w:rsidRPr="00F26538">
        <w:rPr>
          <w:rFonts w:ascii="Times New Roman" w:hAnsi="Times New Roman" w:cs="Times New Roman"/>
          <w:b/>
          <w:sz w:val="28"/>
          <w:szCs w:val="28"/>
        </w:rPr>
        <w:t>Conform OMFP 1917/2005 - institutii publice</w:t>
      </w:r>
    </w:p>
    <w:p w:rsidR="00F26538" w:rsidRPr="00F26538" w:rsidRDefault="00F26538" w:rsidP="00F26538">
      <w:pPr>
        <w:pStyle w:val="ListParagraph"/>
        <w:jc w:val="both"/>
        <w:rPr>
          <w:rFonts w:ascii="Times New Roman" w:hAnsi="Times New Roman" w:cs="Times New Roman"/>
          <w:b/>
          <w:sz w:val="28"/>
          <w:szCs w:val="28"/>
        </w:rPr>
      </w:pP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1.2.7. Reevaluarea</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Reevaluarea activelor fixe corporale se face la valoarea justă. Valoarea justă se determină pe baza unor evaluări efectuate, de regulă, de profesionişti calificaţi, membrii ai unui organism profesional în domeniu.</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În cazul în care, ulterior recunoaşterii iniţiale ca activ, valoarea unui activ fix corporal este determinată pe baza reevaluării activului respectiv, valoarea rezultată din reevaluare va fi atribuită activului, în locul costului de achiziţie/costului de producţie sau al oricărei alte valori atribuite înainte acelui activ. În astfel de cazuri, regulile privind amortizarea se vor aplica activului având în vedere valoarea acestuia, determinată în urma reevaluării.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Reevaluările trebuie făcute cu suficientă regularitate, astfel încât valoarea contabilă să nu difere substanţial de cea care ar fi determinată folosind valoarea justă la data bilanţului.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Diferenţa dintre valoarea rezultată în urma reevaluării şi valoarea la cost istoric trebuie prezentată la rezerva din reevaluare (contul 105).</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Reevaluarea se efectuează pe baza normelor metodologice elaborate de Ministerul Finanţelor Publice sau de către evaluatori autorizaţi.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Rezultatele reevaluării se înregistrează în contabilitate potrivit pct. C.3 din prezentele norme (contul 105).</w:t>
      </w:r>
    </w:p>
    <w:p w:rsidR="00F26538" w:rsidRPr="00F26538" w:rsidRDefault="00F26538" w:rsidP="00F26538">
      <w:pPr>
        <w:pStyle w:val="ListParagraph"/>
        <w:jc w:val="both"/>
        <w:rPr>
          <w:rFonts w:ascii="Times New Roman" w:hAnsi="Times New Roman" w:cs="Times New Roman"/>
          <w:sz w:val="28"/>
          <w:szCs w:val="28"/>
        </w:rPr>
      </w:pP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1.2.8. Alte prevederi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1.2.8.1. Prevederi referitoare la valorificare şi scoatere din funcţiune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Potrivit prevederilor legale în vigoare, pot fi transmise fără plată, orice fel de bunuri aflate în stare de funcţionare, indiferent de durata de folosinţă, dacă acestea nu mai sunt necesare instituţiei publice care le are în administrare, dar care pot fi folosite în continuare de altă instituţie </w:t>
      </w:r>
      <w:r w:rsidRPr="00F26538">
        <w:rPr>
          <w:rFonts w:ascii="Times New Roman" w:hAnsi="Times New Roman" w:cs="Times New Roman"/>
          <w:sz w:val="28"/>
          <w:szCs w:val="28"/>
        </w:rPr>
        <w:lastRenderedPageBreak/>
        <w:t>publică sau dacă, potrivit reglementărilor în vigoare, instituţia nu mai are dreptul să utilizeze bunul respectiv.</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Instituţia publică care disponibilizează bunuri va informa în scris alte instituţii publice pe care le consideră că ar avea nevoie de bunurile disponibilizate.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Transmiterea, fără plată, de la o instituţie publică la o altă instituţie publică, se va face pe bază de proces-verbal de predare-preluare, aprobat de ordonatorul principal de credite al instituţiei publice care a solicitat să îi fie transmis bunul respectiv, precum şi de ordonatorul de credite care îl are în administrare.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Instituţiile publice pot valorifica bunurile şi prin schimbarea acestora cu alte bunuri noi, similare, având cel puţin aceeaşi parametri.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În acest caz, bunurile valorificate prin schimb pot reprezenta, după caz, plata sau parte din plata datorată pentru bunurile noi care se achiziţionează conform prevederilor legislaţiei privind achiziţiile publice.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Scoaterea din funcţiune a activelor fixe corporale, necorporale şi în curs se face cu aprobarea ordonatorului principal sau secundar de credite, după caz.</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xml:space="preserve">    La instituţiile publice la care conducătorii îndeplinesc atribuţiile ordonatorilor terţiari de credite, scoaterea din funcţiune a activelor fixe corporale, necorporale şi în curs se va face cu aprobarea ordonatorului principal sau secundar de credite, după caz, în funcţie de subordonare.</w:t>
      </w:r>
    </w:p>
    <w:p w:rsidR="00F26538" w:rsidRPr="00F26538" w:rsidRDefault="00F26538" w:rsidP="00F26538">
      <w:pPr>
        <w:pStyle w:val="ListParagraph"/>
        <w:jc w:val="both"/>
        <w:rPr>
          <w:rFonts w:ascii="Times New Roman" w:hAnsi="Times New Roman" w:cs="Times New Roman"/>
          <w:sz w:val="28"/>
          <w:szCs w:val="28"/>
          <w:lang w:val="en-US"/>
        </w:rPr>
      </w:pPr>
    </w:p>
    <w:p w:rsidR="00F26538" w:rsidRPr="00F26538" w:rsidRDefault="00F26538" w:rsidP="00F26538">
      <w:pPr>
        <w:pStyle w:val="ListParagraph"/>
        <w:jc w:val="both"/>
        <w:rPr>
          <w:rFonts w:ascii="Times New Roman" w:hAnsi="Times New Roman" w:cs="Times New Roman"/>
          <w:b/>
          <w:sz w:val="28"/>
          <w:szCs w:val="28"/>
          <w:lang w:val="en-US"/>
        </w:rPr>
      </w:pPr>
      <w:r w:rsidRPr="00F26538">
        <w:rPr>
          <w:rFonts w:ascii="Times New Roman" w:hAnsi="Times New Roman" w:cs="Times New Roman"/>
          <w:b/>
          <w:sz w:val="28"/>
          <w:szCs w:val="28"/>
          <w:lang w:val="en-US"/>
        </w:rPr>
        <w:t>Conform OMFP 3055/2009 – societati comerciale</w:t>
      </w:r>
    </w:p>
    <w:p w:rsidR="00F26538" w:rsidRPr="00F26538" w:rsidRDefault="00F26538" w:rsidP="00F26538">
      <w:pPr>
        <w:pStyle w:val="ListParagraph"/>
        <w:jc w:val="both"/>
        <w:rPr>
          <w:rFonts w:ascii="Times New Roman" w:hAnsi="Times New Roman" w:cs="Times New Roman"/>
          <w:sz w:val="28"/>
          <w:szCs w:val="28"/>
          <w:lang w:val="en-US"/>
        </w:rPr>
      </w:pP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1 22. - (1) Reevaluarea imobilizărilor corporale se face la valoarea justă de la data bilanţului. Valoarea justă se determină pe baza unor evaluări efectuate, de regulă, de profesionişti calificaţi în evaluare, membri ai unui organism profesional în domeniu,  recunoscut naţional şi internaţional.</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(2) La reevaluarea unei imobilizări corporale, amortizarea cumulată la data reevaluării este tratată în unul din următoarele moduri: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a) recalculată proporţional cu schimbarea valorii contabile brute a activului, astfel încât valoarea contabilă a activului, după reevaluare, să fie egală cu valoarea sa reevaluată.</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Această metodă este folosită, deseori, în cazul în care activul este reevaluat prin aplicarea unui indice; sau</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lastRenderedPageBreak/>
        <w:t>b) eliminată din valoarea contabilă brută a activului şi valoarea netă, determinată în urma corectării cu ajustările de valoare, este recalculată la valoarea reevaluată a activului.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Această metodă este folosită, deseori, pentru clădirile care sunt reevaluate la valoarea lor de piaţă.</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123. - (1) În cazul în care, ulterior recunoaşterii iniţiale ca activ, valoarea unui activ imobilizat este determinată pe baza reevaluării activului respectiv, valoarea rezultată din reevaluare va fi atribuită activului, în locul costului de achiziţie/costului de producţie sau al oricărei alte valori atribuite înainte acelui activ. În astfel de cazuri, regulile privind amortizarea se vor aplica activului având în vedere valoarea acestuia, determinată în urma reevaluării.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(2) Elementele dintr-o grupă de imobilizări corporale se reevaluează simultan pentru a se evita reevaluarea selectivă şi raportarea în situaţiile financiare anuale a unor valori care sunt o combinaţie de costuri şi valori calculate la date diferite.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(3) Dacă un activ imobilizat este reevaluat, toate celelalte active din grupa din care face parte trebuie reevaluate.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( 4) O grupă de imobilizări corporale cuprinde active de aceeaşi natură şi utilizări similare, aflate în exploatarea unei entităţi.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( 5 ) Exemple de grupe de imobilizări corporale sunt: terenuri; clădiri; maşini şi</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echipamente; nave; aeronave etc.</w:t>
      </w:r>
    </w:p>
    <w:p w:rsidR="00F26538" w:rsidRPr="00F26538" w:rsidRDefault="00F26538" w:rsidP="00F26538">
      <w:pPr>
        <w:pStyle w:val="ListParagraph"/>
        <w:jc w:val="both"/>
        <w:rPr>
          <w:rFonts w:ascii="Times New Roman" w:hAnsi="Times New Roman" w:cs="Times New Roman"/>
          <w:sz w:val="28"/>
          <w:szCs w:val="28"/>
          <w:lang w:val="en-US"/>
        </w:rPr>
      </w:pPr>
      <w:r w:rsidRPr="00F26538">
        <w:rPr>
          <w:rFonts w:ascii="Times New Roman" w:hAnsi="Times New Roman" w:cs="Times New Roman"/>
          <w:sz w:val="28"/>
          <w:szCs w:val="28"/>
        </w:rPr>
        <w:t>(6) Reevaluările trebuie făcute cu suficientă regularitate, astfel încât valoarea contabilă să nu difere substantial de cea care ar fi determinată folosind valoarea justă de la data bilanţului. Valoarea justă a imobilizărilor corporale este determinată, în general, plecând de la valoarea lor de piaţă.</w:t>
      </w:r>
    </w:p>
    <w:p w:rsidR="00F26538" w:rsidRPr="00F26538" w:rsidRDefault="00F26538" w:rsidP="00F26538">
      <w:pPr>
        <w:pStyle w:val="ListParagraph"/>
        <w:jc w:val="both"/>
        <w:rPr>
          <w:rFonts w:ascii="Times New Roman" w:hAnsi="Times New Roman" w:cs="Times New Roman"/>
          <w:sz w:val="28"/>
          <w:szCs w:val="28"/>
          <w:lang w:val="en-US"/>
        </w:rPr>
      </w:pP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8.1.3. Evaluarea la data ieşirii din entitate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61. - (1) La data ieşirii din entitate sau la darea în consum, bunurile se evaluează şi se scad din gestiune la valoarea lor de intrare sau valoarea la care sunt înregistrate în contabilitate (de exemplu, valoarea reevaluată pentru imobilizările corporale care au fost reevaluate sau valoarea justă pentru valorile mobiliare pe termen scurt admise la tranzacţionare pe o piaţă reglementată).</w:t>
      </w:r>
    </w:p>
    <w:p w:rsidR="00F26538" w:rsidRPr="00F26538" w:rsidRDefault="00F26538" w:rsidP="00F26538">
      <w:pPr>
        <w:pStyle w:val="ListParagraph"/>
        <w:jc w:val="both"/>
        <w:rPr>
          <w:rFonts w:ascii="Times New Roman" w:hAnsi="Times New Roman" w:cs="Times New Roman"/>
          <w:sz w:val="28"/>
          <w:szCs w:val="28"/>
        </w:rPr>
      </w:pP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lastRenderedPageBreak/>
        <w:t>Cedarea şi casarea</w:t>
      </w:r>
    </w:p>
    <w:p w:rsidR="00F26538" w:rsidRPr="00F26538" w:rsidRDefault="00F26538" w:rsidP="00F26538">
      <w:pPr>
        <w:pStyle w:val="ListParagraph"/>
        <w:jc w:val="both"/>
        <w:rPr>
          <w:rFonts w:ascii="Times New Roman" w:hAnsi="Times New Roman" w:cs="Times New Roman"/>
          <w:sz w:val="28"/>
          <w:szCs w:val="28"/>
        </w:rPr>
      </w:pP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114. - (1) O imobilizare corporală trebuie scoasă din evidenţă la cedare sau casare, atunci când niciun beneficiu economic viitor nu mai este aşteptat din utilizarea sa ulterioară.</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(2) Dacă o entitate recunoaşte în valoarea contabilă a unei imobilizări corporale costul unei înlocuiri parţiale (înlocuirea unei componente), atunci ea scoate din evidenţă valoarea contabilă a părţii înlocuite, cu amortizarea aferentă, dacă dispune de informaţiile necesare.</w:t>
      </w:r>
    </w:p>
    <w:p w:rsidR="00F26538" w:rsidRPr="00F26538" w:rsidRDefault="00F26538" w:rsidP="00F26538">
      <w:pPr>
        <w:pStyle w:val="ListParagraph"/>
        <w:jc w:val="both"/>
        <w:rPr>
          <w:rFonts w:ascii="Times New Roman" w:hAnsi="Times New Roman" w:cs="Times New Roman"/>
          <w:sz w:val="28"/>
          <w:szCs w:val="28"/>
        </w:rPr>
      </w:pPr>
      <w:r w:rsidRPr="00F26538">
        <w:rPr>
          <w:rFonts w:ascii="Times New Roman" w:hAnsi="Times New Roman" w:cs="Times New Roman"/>
          <w:sz w:val="28"/>
          <w:szCs w:val="28"/>
        </w:rPr>
        <w:t>115. - (1) În cazul scoaterii din evidenţă a unei imobilizări corporale, sunt evidenţiate distinct veniturile din vânzare, cheltuielile reprezentând valoarea neamortizată a imobilizării şi alte cheltuieli legate de cedarea acesteia.</w:t>
      </w:r>
    </w:p>
    <w:p w:rsidR="00F26538" w:rsidRPr="00F26538" w:rsidRDefault="00F26538" w:rsidP="00F26538">
      <w:pPr>
        <w:pStyle w:val="ListParagraph"/>
        <w:jc w:val="both"/>
        <w:rPr>
          <w:rFonts w:ascii="Times New Roman" w:hAnsi="Times New Roman" w:cs="Times New Roman"/>
          <w:sz w:val="28"/>
          <w:szCs w:val="28"/>
          <w:lang w:val="en-US"/>
        </w:rPr>
      </w:pPr>
      <w:r w:rsidRPr="00F26538">
        <w:rPr>
          <w:rFonts w:ascii="Times New Roman" w:hAnsi="Times New Roman" w:cs="Times New Roman"/>
          <w:sz w:val="28"/>
          <w:szCs w:val="28"/>
        </w:rPr>
        <w:t>(2 ) În scopul prezentării în contul de profit şi pierdere, câştigurile sau pierderile obţinute în urma casării sau cedării unei imobilizări corporale trebuie determinate ca diferenţă între veniturile generate de scoaterea din evidenţă şi valoarea sa neamortizată, inclusiv cheltuielile ocazionate de aceasta şi trebuie prezentate ca valoare netă, ca venituri sau cheltuieli, după caz, în contul de profit şi pierdere, la elementul "Alte venituri din exploatare", respectiv "Alte cheltuieli de exploatare", după caz.</w:t>
      </w:r>
    </w:p>
    <w:p w:rsidR="00414D8B" w:rsidRPr="00F557FF" w:rsidRDefault="00414D8B" w:rsidP="00F26538">
      <w:pPr>
        <w:pStyle w:val="ListParagraph"/>
        <w:ind w:left="0"/>
        <w:jc w:val="both"/>
        <w:rPr>
          <w:rFonts w:ascii="Times New Roman" w:hAnsi="Times New Roman" w:cs="Times New Roman"/>
          <w:sz w:val="28"/>
          <w:szCs w:val="28"/>
          <w:lang w:val="it-IT"/>
        </w:rPr>
      </w:pPr>
    </w:p>
    <w:sectPr w:rsidR="00414D8B" w:rsidRPr="00F557FF" w:rsidSect="005E755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BBE" w:rsidRDefault="00415BBE" w:rsidP="009253A3">
      <w:pPr>
        <w:spacing w:after="0" w:line="240" w:lineRule="auto"/>
      </w:pPr>
      <w:r>
        <w:separator/>
      </w:r>
    </w:p>
  </w:endnote>
  <w:endnote w:type="continuationSeparator" w:id="0">
    <w:p w:rsidR="00415BBE" w:rsidRDefault="00415BBE" w:rsidP="009253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BBE" w:rsidRDefault="00415BBE" w:rsidP="009253A3">
      <w:pPr>
        <w:spacing w:after="0" w:line="240" w:lineRule="auto"/>
      </w:pPr>
      <w:r>
        <w:separator/>
      </w:r>
    </w:p>
  </w:footnote>
  <w:footnote w:type="continuationSeparator" w:id="0">
    <w:p w:rsidR="00415BBE" w:rsidRDefault="00415BBE" w:rsidP="009253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C6D3A"/>
    <w:multiLevelType w:val="hybridMultilevel"/>
    <w:tmpl w:val="8250BEF8"/>
    <w:lvl w:ilvl="0" w:tplc="D1AE805A">
      <w:start w:val="2"/>
      <w:numFmt w:val="bullet"/>
      <w:lvlText w:val="-"/>
      <w:lvlJc w:val="left"/>
      <w:pPr>
        <w:ind w:left="1080" w:hanging="360"/>
      </w:pPr>
      <w:rPr>
        <w:rFonts w:ascii="Times New Roman" w:eastAsiaTheme="minorHAnsi" w:hAnsi="Times New Roman" w:cs="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42F20ACF"/>
    <w:multiLevelType w:val="hybridMultilevel"/>
    <w:tmpl w:val="A858DA32"/>
    <w:lvl w:ilvl="0" w:tplc="99A832C2">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447A313D"/>
    <w:multiLevelType w:val="hybridMultilevel"/>
    <w:tmpl w:val="13EE02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E1476"/>
    <w:rsid w:val="00007362"/>
    <w:rsid w:val="001232CA"/>
    <w:rsid w:val="001F41BB"/>
    <w:rsid w:val="001F5E34"/>
    <w:rsid w:val="00414D8B"/>
    <w:rsid w:val="00415BBE"/>
    <w:rsid w:val="005E7558"/>
    <w:rsid w:val="00605E5F"/>
    <w:rsid w:val="006F7F07"/>
    <w:rsid w:val="008336B9"/>
    <w:rsid w:val="009253A3"/>
    <w:rsid w:val="00A55659"/>
    <w:rsid w:val="00B513B8"/>
    <w:rsid w:val="00BE1476"/>
    <w:rsid w:val="00C201CA"/>
    <w:rsid w:val="00C6441A"/>
    <w:rsid w:val="00CE417C"/>
    <w:rsid w:val="00DE0FE9"/>
    <w:rsid w:val="00E37835"/>
    <w:rsid w:val="00ED24EB"/>
    <w:rsid w:val="00F26538"/>
    <w:rsid w:val="00F557FF"/>
    <w:rsid w:val="00FE7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47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basedOn w:val="DefaultParagraphFont"/>
    <w:semiHidden/>
    <w:rsid w:val="009253A3"/>
    <w:rPr>
      <w:vertAlign w:val="superscript"/>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1"/>
    <w:semiHidden/>
    <w:rsid w:val="009253A3"/>
    <w:pPr>
      <w:spacing w:after="0" w:line="240" w:lineRule="auto"/>
      <w:jc w:val="both"/>
    </w:pPr>
    <w:rPr>
      <w:rFonts w:ascii="Garamond" w:eastAsia="Times New Roman" w:hAnsi="Garamond" w:cs="Times New Roman"/>
      <w:sz w:val="26"/>
      <w:szCs w:val="20"/>
      <w:lang w:val="en-AU"/>
    </w:rPr>
  </w:style>
  <w:style w:type="character" w:customStyle="1" w:styleId="FootnoteTextChar">
    <w:name w:val="Footnote Text Char"/>
    <w:basedOn w:val="DefaultParagraphFont"/>
    <w:link w:val="FootnoteText"/>
    <w:uiPriority w:val="99"/>
    <w:semiHidden/>
    <w:rsid w:val="009253A3"/>
    <w:rPr>
      <w:sz w:val="20"/>
      <w:szCs w:val="20"/>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
    <w:basedOn w:val="DefaultParagraphFont"/>
    <w:link w:val="FootnoteText"/>
    <w:semiHidden/>
    <w:locked/>
    <w:rsid w:val="009253A3"/>
    <w:rPr>
      <w:rFonts w:ascii="Garamond" w:eastAsia="Times New Roman" w:hAnsi="Garamond" w:cs="Times New Roman"/>
      <w:sz w:val="26"/>
      <w:szCs w:val="20"/>
      <w:lang w:val="en-AU"/>
    </w:rPr>
  </w:style>
  <w:style w:type="paragraph" w:styleId="ListParagraph">
    <w:name w:val="List Paragraph"/>
    <w:basedOn w:val="Normal"/>
    <w:uiPriority w:val="34"/>
    <w:qFormat/>
    <w:rsid w:val="00DE0FE9"/>
    <w:pPr>
      <w:ind w:left="720"/>
      <w:contextualSpacing/>
    </w:pPr>
  </w:style>
  <w:style w:type="paragraph" w:styleId="BodyText">
    <w:name w:val="Body Text"/>
    <w:aliases w:val="block style,Body,b,Standard paragraph"/>
    <w:basedOn w:val="Normal"/>
    <w:link w:val="BodyTextChar"/>
    <w:rsid w:val="00F557FF"/>
    <w:pPr>
      <w:spacing w:after="120" w:line="240" w:lineRule="auto"/>
      <w:jc w:val="both"/>
    </w:pPr>
    <w:rPr>
      <w:rFonts w:ascii="Arial" w:eastAsia="Times New Roman" w:hAnsi="Arial" w:cs="Arial"/>
      <w:bCs/>
      <w:szCs w:val="24"/>
      <w:lang w:val="fr-FR"/>
    </w:rPr>
  </w:style>
  <w:style w:type="character" w:customStyle="1" w:styleId="BodyTextChar">
    <w:name w:val="Body Text Char"/>
    <w:aliases w:val="block style Char,Body Char,b Char,Standard paragraph Char"/>
    <w:basedOn w:val="DefaultParagraphFont"/>
    <w:link w:val="BodyText"/>
    <w:rsid w:val="00F557FF"/>
    <w:rPr>
      <w:rFonts w:ascii="Arial" w:eastAsia="Times New Roman" w:hAnsi="Arial" w:cs="Arial"/>
      <w:bCs/>
      <w:szCs w:val="24"/>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6</Pages>
  <Words>1764</Words>
  <Characters>10057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Attila.Tamas</dc:creator>
  <cp:lastModifiedBy>anca.dinculescu</cp:lastModifiedBy>
  <cp:revision>2</cp:revision>
  <dcterms:created xsi:type="dcterms:W3CDTF">2010-11-30T14:10:00Z</dcterms:created>
  <dcterms:modified xsi:type="dcterms:W3CDTF">2010-12-20T12:37:00Z</dcterms:modified>
</cp:coreProperties>
</file>