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141" w:rsidRPr="00125E3E" w:rsidRDefault="00E42141">
      <w:pPr>
        <w:widowControl w:val="0"/>
        <w:autoSpaceDE w:val="0"/>
        <w:autoSpaceDN w:val="0"/>
        <w:adjustRightInd w:val="0"/>
        <w:ind w:right="-1440"/>
        <w:jc w:val="both"/>
        <w:rPr>
          <w:b/>
          <w:bCs/>
          <w:iCs/>
          <w:lang w:val="en-US"/>
        </w:rPr>
      </w:pPr>
      <w:r w:rsidRPr="00125E3E">
        <w:rPr>
          <w:b/>
          <w:bCs/>
          <w:iCs/>
          <w:lang w:val="en-US"/>
        </w:rPr>
        <w:t>ANEXA II</w:t>
      </w:r>
    </w:p>
    <w:p w:rsidR="00E42141" w:rsidRPr="00125E3E" w:rsidRDefault="00E42141">
      <w:pPr>
        <w:widowControl w:val="0"/>
        <w:autoSpaceDE w:val="0"/>
        <w:autoSpaceDN w:val="0"/>
        <w:adjustRightInd w:val="0"/>
        <w:jc w:val="both"/>
        <w:rPr>
          <w:bCs/>
          <w:iCs/>
          <w:lang w:val="en-US"/>
        </w:rPr>
      </w:pPr>
      <w:r>
        <w:rPr>
          <w:bCs/>
          <w:iCs/>
          <w:lang w:val="en-US"/>
        </w:rPr>
        <w:t>l</w:t>
      </w:r>
      <w:r w:rsidRPr="00125E3E">
        <w:rPr>
          <w:bCs/>
          <w:iCs/>
          <w:lang w:val="en-US"/>
        </w:rPr>
        <w:t>a contractul de finanţare nr……../………..</w:t>
      </w:r>
    </w:p>
    <w:p w:rsidR="00E42141" w:rsidRPr="00125E3E" w:rsidRDefault="00E42141">
      <w:pPr>
        <w:widowControl w:val="0"/>
        <w:autoSpaceDE w:val="0"/>
        <w:autoSpaceDN w:val="0"/>
        <w:adjustRightInd w:val="0"/>
        <w:jc w:val="both"/>
        <w:rPr>
          <w:b/>
          <w:bCs/>
          <w:iCs/>
          <w:lang w:val="en-US"/>
        </w:rPr>
      </w:pPr>
      <w:r w:rsidRPr="00125E3E">
        <w:rPr>
          <w:b/>
          <w:bCs/>
          <w:iCs/>
          <w:lang w:val="en-US"/>
        </w:rPr>
        <w:t>MĂSURILE DE INFORMARE ŞI PUBLICITATE</w:t>
      </w:r>
    </w:p>
    <w:p w:rsidR="00E42141" w:rsidRPr="00890DB5" w:rsidRDefault="00E42141">
      <w:pPr>
        <w:widowControl w:val="0"/>
        <w:autoSpaceDE w:val="0"/>
        <w:autoSpaceDN w:val="0"/>
        <w:adjustRightInd w:val="0"/>
        <w:jc w:val="both"/>
        <w:rPr>
          <w:i/>
          <w:iCs/>
          <w:lang w:val="en-US"/>
        </w:rPr>
      </w:pPr>
    </w:p>
    <w:p w:rsidR="00E42141" w:rsidRPr="00890DB5" w:rsidRDefault="00E42141">
      <w:pPr>
        <w:widowControl w:val="0"/>
        <w:autoSpaceDE w:val="0"/>
        <w:autoSpaceDN w:val="0"/>
        <w:adjustRightInd w:val="0"/>
        <w:jc w:val="both"/>
        <w:rPr>
          <w:i/>
          <w:iCs/>
          <w:lang w:val="en-US"/>
        </w:rPr>
      </w:pPr>
      <w:r w:rsidRPr="00890DB5">
        <w:rPr>
          <w:i/>
          <w:iCs/>
          <w:lang w:val="en-US"/>
        </w:rPr>
        <w:t>Se vor realiza în conformitate cu prevederile Regulamentului CE Nr. 1083/2006 privind normele generale asupra Fondurilor Structurale, Regulamentului CE Nr. 1828/2006 privind regulile de implementare a Regulamentului CE Nr. 1083/2006 şi a Regulamentului Nr. 1080/2006 al Parlamentului şi al Consiliului privind Fondul European de Dezvoltare Regională ce definesc măsurile de informare şi publicitate privind operaţiunile finanţate din instrumente structurale.</w:t>
      </w:r>
    </w:p>
    <w:p w:rsidR="00E42141" w:rsidRPr="00890DB5" w:rsidRDefault="00E42141">
      <w:pPr>
        <w:widowControl w:val="0"/>
        <w:autoSpaceDE w:val="0"/>
        <w:autoSpaceDN w:val="0"/>
        <w:adjustRightInd w:val="0"/>
        <w:jc w:val="both"/>
        <w:rPr>
          <w:i/>
          <w:iCs/>
        </w:rPr>
      </w:pPr>
      <w:r w:rsidRPr="00990E41">
        <w:rPr>
          <w:i/>
          <w:iCs/>
          <w:lang w:val="it-IT"/>
        </w:rPr>
        <w:t xml:space="preserve">Acceptarea finanţării conduce la acceptarea de către Beneficiar a introducerii pe lista beneficiarilor în conformitate cu prevederile art. 7 lit. d din Regulamentul de </w:t>
      </w:r>
      <w:r w:rsidRPr="00890DB5">
        <w:rPr>
          <w:i/>
          <w:iCs/>
        </w:rPr>
        <w:t>Implementare al Comisiei (CE) nr. 1828/2006 din decembrie 2006.</w:t>
      </w:r>
    </w:p>
    <w:p w:rsidR="00E42141" w:rsidRPr="00890DB5" w:rsidRDefault="00E42141">
      <w:pPr>
        <w:widowControl w:val="0"/>
        <w:autoSpaceDE w:val="0"/>
        <w:autoSpaceDN w:val="0"/>
        <w:adjustRightInd w:val="0"/>
        <w:jc w:val="both"/>
        <w:rPr>
          <w:i/>
          <w:iCs/>
        </w:rPr>
      </w:pPr>
    </w:p>
    <w:p w:rsidR="00E42141" w:rsidRPr="00890DB5" w:rsidRDefault="00E42141">
      <w:pPr>
        <w:widowControl w:val="0"/>
        <w:autoSpaceDE w:val="0"/>
        <w:autoSpaceDN w:val="0"/>
        <w:adjustRightInd w:val="0"/>
        <w:jc w:val="both"/>
        <w:rPr>
          <w:b/>
          <w:bCs/>
          <w:lang w:val="it-IT"/>
        </w:rPr>
      </w:pPr>
      <w:r w:rsidRPr="00890DB5">
        <w:rPr>
          <w:b/>
          <w:bCs/>
          <w:lang w:val="it-IT"/>
        </w:rPr>
        <w:t>1. Reguli generale – cerinţe pentru toate proiectele</w:t>
      </w:r>
    </w:p>
    <w:p w:rsidR="00E42141" w:rsidRPr="00890DB5" w:rsidRDefault="00E42141">
      <w:pPr>
        <w:widowControl w:val="0"/>
        <w:autoSpaceDE w:val="0"/>
        <w:autoSpaceDN w:val="0"/>
        <w:adjustRightInd w:val="0"/>
        <w:jc w:val="both"/>
        <w:rPr>
          <w:b/>
          <w:bCs/>
          <w:lang w:val="it-IT"/>
        </w:rPr>
      </w:pPr>
    </w:p>
    <w:p w:rsidR="00E42141" w:rsidRPr="00890DB5" w:rsidRDefault="00E42141" w:rsidP="005E7134">
      <w:pPr>
        <w:widowControl w:val="0"/>
        <w:tabs>
          <w:tab w:val="left" w:pos="9360"/>
        </w:tabs>
        <w:autoSpaceDE w:val="0"/>
        <w:autoSpaceDN w:val="0"/>
        <w:adjustRightInd w:val="0"/>
        <w:jc w:val="both"/>
        <w:rPr>
          <w:bCs/>
          <w:color w:val="FF0000"/>
          <w:lang w:val="it-IT"/>
        </w:rPr>
      </w:pPr>
      <w:r w:rsidRPr="00890DB5">
        <w:rPr>
          <w:lang w:val="it-IT"/>
        </w:rPr>
        <w:t>Odată cu acceptarea finanţării, următoarele date ale beneficiarilor finanţărilor nerambursabile obţinute prin intermediul</w:t>
      </w:r>
      <w:r w:rsidRPr="00890DB5">
        <w:t xml:space="preserve"> Programului Operaţional Sectorial „Creşterea Competitivităţii Economice” (</w:t>
      </w:r>
      <w:r w:rsidRPr="00890DB5">
        <w:rPr>
          <w:lang w:val="it-IT"/>
        </w:rPr>
        <w:t xml:space="preserve"> POS CCE ) vor fi făcute publice, electronic sau în orice alt mod: </w:t>
      </w:r>
      <w:r w:rsidRPr="00890DB5">
        <w:rPr>
          <w:bCs/>
          <w:lang w:val="it-IT"/>
        </w:rPr>
        <w:t>denumirea beneficiarului, localitatea (sediul social al beneficiarului), titlul proiectului, valoarea alocării financiare nerambursabile acordate (din FEDR şi din bugetul naţional) şi anul alocării (conform contractului de finanţare), valoarea totală a plăţilor efectuate la finalizarea proiectului.</w:t>
      </w:r>
    </w:p>
    <w:p w:rsidR="00E42141" w:rsidRPr="00890DB5" w:rsidRDefault="00E42141" w:rsidP="005E7134">
      <w:pPr>
        <w:widowControl w:val="0"/>
        <w:tabs>
          <w:tab w:val="left" w:pos="9360"/>
        </w:tabs>
        <w:autoSpaceDE w:val="0"/>
        <w:autoSpaceDN w:val="0"/>
        <w:adjustRightInd w:val="0"/>
        <w:jc w:val="both"/>
        <w:rPr>
          <w:bCs/>
          <w:color w:val="FF0000"/>
          <w:lang w:val="it-IT"/>
        </w:rPr>
      </w:pPr>
    </w:p>
    <w:p w:rsidR="00E42141" w:rsidRPr="00890DB5" w:rsidRDefault="00E42141" w:rsidP="00F06325">
      <w:pPr>
        <w:widowControl w:val="0"/>
        <w:autoSpaceDE w:val="0"/>
        <w:autoSpaceDN w:val="0"/>
        <w:adjustRightInd w:val="0"/>
        <w:jc w:val="both"/>
      </w:pPr>
      <w:r w:rsidRPr="00890DB5">
        <w:rPr>
          <w:lang w:val="it-IT"/>
        </w:rPr>
        <w:t>Beneficiarii sunt responsabili pentru implementarea activităţilor de informare şi publicitate referitoare la asistenţa financiară nerambursabilă obţinută prin</w:t>
      </w:r>
      <w:r w:rsidRPr="00890DB5">
        <w:t xml:space="preserve"> Programul Operaţional Sectorial „Creşterea Competitivităţii Economice”</w:t>
      </w:r>
      <w:r w:rsidRPr="00890DB5">
        <w:rPr>
          <w:lang w:val="it-IT"/>
        </w:rPr>
        <w:t xml:space="preserve">, în conformitate cu cele declarate în cererea de finanţare. </w:t>
      </w:r>
    </w:p>
    <w:p w:rsidR="00E42141" w:rsidRPr="00890DB5" w:rsidRDefault="00E42141">
      <w:pPr>
        <w:widowControl w:val="0"/>
        <w:tabs>
          <w:tab w:val="left" w:pos="9360"/>
        </w:tabs>
        <w:autoSpaceDE w:val="0"/>
        <w:autoSpaceDN w:val="0"/>
        <w:adjustRightInd w:val="0"/>
        <w:jc w:val="both"/>
        <w:rPr>
          <w:lang w:val="it-IT"/>
        </w:rPr>
      </w:pPr>
    </w:p>
    <w:p w:rsidR="00E42141" w:rsidRPr="00890DB5" w:rsidRDefault="00E42141" w:rsidP="00F06325">
      <w:pPr>
        <w:widowControl w:val="0"/>
        <w:autoSpaceDE w:val="0"/>
        <w:autoSpaceDN w:val="0"/>
        <w:adjustRightInd w:val="0"/>
        <w:jc w:val="both"/>
        <w:rPr>
          <w:bCs/>
          <w:iCs/>
          <w:lang w:val="it-IT"/>
        </w:rPr>
      </w:pPr>
      <w:r w:rsidRPr="00890DB5">
        <w:rPr>
          <w:lang w:val="it-IT"/>
        </w:rPr>
        <w:t xml:space="preserve">Beneficiarii au următoarele obligaţii cu privire la </w:t>
      </w:r>
      <w:r w:rsidRPr="00890DB5">
        <w:rPr>
          <w:bCs/>
          <w:iCs/>
          <w:lang w:val="it-IT"/>
        </w:rPr>
        <w:t xml:space="preserve">măsurile de informare şi publicitate pe care trebuie să le respecte, ca urmare a obţinerii unei finanţări nerambursabile în cadrul proiectelor finanţate prin POS CCE: </w:t>
      </w:r>
    </w:p>
    <w:p w:rsidR="00E42141" w:rsidRPr="00890DB5" w:rsidRDefault="00E42141" w:rsidP="00F06325">
      <w:pPr>
        <w:widowControl w:val="0"/>
        <w:numPr>
          <w:ilvl w:val="0"/>
          <w:numId w:val="8"/>
        </w:numPr>
        <w:autoSpaceDE w:val="0"/>
        <w:autoSpaceDN w:val="0"/>
        <w:adjustRightInd w:val="0"/>
        <w:jc w:val="both"/>
        <w:rPr>
          <w:bCs/>
          <w:iCs/>
        </w:rPr>
      </w:pPr>
      <w:r w:rsidRPr="00890DB5">
        <w:t>să anunţe prin anunţuri publicitare sau comunicate de presă (anunţuri de presă) începerea şi încheierea activităţilor din proiect. Beneficiarii finanţărilor vor face dovada apariţiei comunicatelor (ştirilor rezultate) sau anunţurilor în mass media relevante pentru  program/ proiect (cel puţin o apariţie);</w:t>
      </w:r>
    </w:p>
    <w:p w:rsidR="00E42141" w:rsidRPr="00890DB5" w:rsidRDefault="00E42141" w:rsidP="00F06325">
      <w:pPr>
        <w:widowControl w:val="0"/>
        <w:numPr>
          <w:ilvl w:val="0"/>
          <w:numId w:val="8"/>
        </w:numPr>
        <w:autoSpaceDE w:val="0"/>
        <w:autoSpaceDN w:val="0"/>
        <w:adjustRightInd w:val="0"/>
        <w:jc w:val="both"/>
        <w:rPr>
          <w:bCs/>
          <w:iCs/>
        </w:rPr>
      </w:pPr>
      <w:r w:rsidRPr="00890DB5">
        <w:t>să asigure o informare transparentă şi corectă a mass-media asupra proiectului finanţat prin Programul Operaţional Sectorial „Creşterea Competitivităţii Economice”;</w:t>
      </w:r>
    </w:p>
    <w:p w:rsidR="00E42141" w:rsidRPr="00890DB5" w:rsidRDefault="00E42141" w:rsidP="00611D97">
      <w:pPr>
        <w:widowControl w:val="0"/>
        <w:numPr>
          <w:ilvl w:val="0"/>
          <w:numId w:val="8"/>
        </w:numPr>
        <w:autoSpaceDE w:val="0"/>
        <w:autoSpaceDN w:val="0"/>
        <w:adjustRightInd w:val="0"/>
        <w:jc w:val="both"/>
      </w:pPr>
      <w:r w:rsidRPr="00890DB5">
        <w:t>în cazul achiziţiilor de bunuri / obiecte fizice, acestora li se va aplica la loc vizibil un autocolant sau o plăcuţă, după caz;</w:t>
      </w:r>
    </w:p>
    <w:p w:rsidR="00E42141" w:rsidRPr="00890DB5" w:rsidRDefault="00E42141" w:rsidP="00611D97">
      <w:pPr>
        <w:widowControl w:val="0"/>
        <w:numPr>
          <w:ilvl w:val="0"/>
          <w:numId w:val="8"/>
        </w:numPr>
        <w:autoSpaceDE w:val="0"/>
        <w:autoSpaceDN w:val="0"/>
        <w:adjustRightInd w:val="0"/>
        <w:jc w:val="both"/>
      </w:pPr>
      <w:r w:rsidRPr="00890DB5">
        <w:t xml:space="preserve">să utilizeze pentru toate produsele de comunicare (dacă acestea sunt prevăzute şi bugetate în cererea de finanţare, indiferent de tipul de cheltuială, eligibilă sau neeligibilă): sigla Uniunii Europene, sigla Guvernului României, sigla „Instrumente Structurale 2007-2013”, menţiunea Programul Operaţional Sectorial „Creşterea Competitivităţii Economice”, sloganul „Investiţii pentru viitorul dumneavoastră”, precum şi titlul proiectului cu menţiunea „Proiect cofinanţat prin Fondul European de Dezvoltare Regională”. </w:t>
      </w:r>
    </w:p>
    <w:p w:rsidR="00E42141" w:rsidRPr="00890DB5" w:rsidRDefault="00E42141" w:rsidP="00611D97">
      <w:pPr>
        <w:widowControl w:val="0"/>
        <w:autoSpaceDE w:val="0"/>
        <w:autoSpaceDN w:val="0"/>
        <w:adjustRightInd w:val="0"/>
        <w:ind w:left="709"/>
        <w:jc w:val="both"/>
      </w:pPr>
      <w:r w:rsidRPr="00890DB5">
        <w:t>Prin produse de comunicare se înţelege: publicaţii (comunicate / anunţuri de presă, fluturaşi, pliante, broşuri, afişe, newsletters etc.), bannere, website-uri, spoturi radio-TV, inserţii în presa scrisă, standuri expoziţionale, autocolante/plăcuţe, materiale promoţionale sau orice alte materiale prin care este promovat proiectul şi rezultatele acestuia.</w:t>
      </w:r>
    </w:p>
    <w:p w:rsidR="00E42141" w:rsidRPr="00890DB5" w:rsidRDefault="00E42141" w:rsidP="008217B0">
      <w:pPr>
        <w:widowControl w:val="0"/>
        <w:numPr>
          <w:ilvl w:val="0"/>
          <w:numId w:val="9"/>
        </w:numPr>
        <w:tabs>
          <w:tab w:val="clear" w:pos="1429"/>
          <w:tab w:val="num" w:pos="426"/>
        </w:tabs>
        <w:autoSpaceDE w:val="0"/>
        <w:autoSpaceDN w:val="0"/>
        <w:adjustRightInd w:val="0"/>
        <w:ind w:left="709" w:hanging="283"/>
        <w:jc w:val="both"/>
      </w:pPr>
      <w:r w:rsidRPr="00890DB5">
        <w:t>să deţină un dosar (în format tipărit şi/sau electronic) în care vor fi înregistrate toate documentele şi produsele aferente activităţilor de informare şi publicitate desfăşurate.</w:t>
      </w:r>
    </w:p>
    <w:p w:rsidR="00E42141" w:rsidRPr="00890DB5" w:rsidRDefault="00E42141">
      <w:pPr>
        <w:widowControl w:val="0"/>
        <w:tabs>
          <w:tab w:val="left" w:pos="9360"/>
        </w:tabs>
        <w:autoSpaceDE w:val="0"/>
        <w:autoSpaceDN w:val="0"/>
        <w:adjustRightInd w:val="0"/>
        <w:jc w:val="both"/>
      </w:pPr>
    </w:p>
    <w:p w:rsidR="00E42141" w:rsidRPr="00890DB5" w:rsidRDefault="00E42141">
      <w:pPr>
        <w:widowControl w:val="0"/>
        <w:tabs>
          <w:tab w:val="left" w:pos="9360"/>
        </w:tabs>
        <w:autoSpaceDE w:val="0"/>
        <w:autoSpaceDN w:val="0"/>
        <w:adjustRightInd w:val="0"/>
        <w:jc w:val="both"/>
      </w:pPr>
      <w:r w:rsidRPr="00890DB5">
        <w:t>Neîndeplinirea acestor obligaţii are drept consecinţă efectuarea unor corecţii financiare.</w:t>
      </w:r>
    </w:p>
    <w:p w:rsidR="00E42141" w:rsidRPr="00890DB5" w:rsidRDefault="00E42141">
      <w:pPr>
        <w:widowControl w:val="0"/>
        <w:autoSpaceDE w:val="0"/>
        <w:autoSpaceDN w:val="0"/>
        <w:adjustRightInd w:val="0"/>
        <w:jc w:val="both"/>
      </w:pPr>
    </w:p>
    <w:p w:rsidR="00E42141" w:rsidRPr="00890DB5" w:rsidRDefault="00E42141" w:rsidP="002051CF">
      <w:pPr>
        <w:widowControl w:val="0"/>
        <w:autoSpaceDE w:val="0"/>
        <w:autoSpaceDN w:val="0"/>
        <w:adjustRightInd w:val="0"/>
        <w:jc w:val="both"/>
        <w:rPr>
          <w:b/>
        </w:rPr>
      </w:pPr>
      <w:r w:rsidRPr="00890DB5">
        <w:rPr>
          <w:b/>
        </w:rPr>
        <w:t xml:space="preserve">Pentru toate produsele de comunicare realizate în cadrul proiectelor finanţate prin Programul Operaţional Sectorial „Creşterea Competitivităţii Economice”, beneficiarii vor utiliza indicaţiile tehnice  menţionate in </w:t>
      </w:r>
      <w:r w:rsidRPr="00890DB5">
        <w:rPr>
          <w:b/>
          <w:i/>
          <w:iCs/>
        </w:rPr>
        <w:t xml:space="preserve">Manualul de identitate vizuală </w:t>
      </w:r>
      <w:r w:rsidRPr="00890DB5">
        <w:rPr>
          <w:b/>
        </w:rPr>
        <w:t xml:space="preserve">( disponibil pe website-ul </w:t>
      </w:r>
      <w:r w:rsidRPr="00890DB5">
        <w:rPr>
          <w:b/>
          <w:u w:val="single"/>
        </w:rPr>
        <w:t>www.minind.ro</w:t>
      </w:r>
      <w:r w:rsidRPr="00890DB5">
        <w:rPr>
          <w:b/>
        </w:rPr>
        <w:t xml:space="preserve"> si </w:t>
      </w:r>
      <w:r w:rsidRPr="00890DB5">
        <w:rPr>
          <w:b/>
          <w:u w:val="single"/>
        </w:rPr>
        <w:t>www.fonduri-ue.ro</w:t>
      </w:r>
      <w:r w:rsidRPr="00890DB5">
        <w:rPr>
          <w:b/>
        </w:rPr>
        <w:t xml:space="preserve"> )</w:t>
      </w:r>
    </w:p>
    <w:p w:rsidR="00E42141" w:rsidRPr="00890DB5" w:rsidRDefault="00E42141">
      <w:pPr>
        <w:widowControl w:val="0"/>
        <w:autoSpaceDE w:val="0"/>
        <w:autoSpaceDN w:val="0"/>
        <w:adjustRightInd w:val="0"/>
        <w:jc w:val="both"/>
        <w:rPr>
          <w:b/>
          <w:bCs/>
        </w:rPr>
      </w:pPr>
    </w:p>
    <w:p w:rsidR="00E42141" w:rsidRPr="00890DB5" w:rsidRDefault="00E42141">
      <w:pPr>
        <w:widowControl w:val="0"/>
        <w:autoSpaceDE w:val="0"/>
        <w:autoSpaceDN w:val="0"/>
        <w:adjustRightInd w:val="0"/>
        <w:jc w:val="both"/>
        <w:rPr>
          <w:b/>
          <w:bCs/>
        </w:rPr>
      </w:pPr>
      <w:r w:rsidRPr="00890DB5">
        <w:rPr>
          <w:b/>
          <w:bCs/>
        </w:rPr>
        <w:t xml:space="preserve">2. Reguli specifice </w:t>
      </w:r>
    </w:p>
    <w:p w:rsidR="00E42141" w:rsidRPr="00890DB5" w:rsidRDefault="00E42141">
      <w:pPr>
        <w:widowControl w:val="0"/>
        <w:autoSpaceDE w:val="0"/>
        <w:autoSpaceDN w:val="0"/>
        <w:adjustRightInd w:val="0"/>
        <w:jc w:val="both"/>
        <w:rPr>
          <w:b/>
          <w:bCs/>
        </w:rPr>
      </w:pPr>
    </w:p>
    <w:p w:rsidR="00E42141" w:rsidRPr="00890DB5" w:rsidRDefault="00E42141">
      <w:pPr>
        <w:widowControl w:val="0"/>
        <w:autoSpaceDE w:val="0"/>
        <w:autoSpaceDN w:val="0"/>
        <w:adjustRightInd w:val="0"/>
        <w:jc w:val="both"/>
        <w:rPr>
          <w:b/>
          <w:bCs/>
          <w:i/>
          <w:iCs/>
        </w:rPr>
      </w:pPr>
      <w:r w:rsidRPr="00890DB5">
        <w:rPr>
          <w:b/>
          <w:bCs/>
          <w:i/>
          <w:iCs/>
        </w:rPr>
        <w:t>2.1 Reguli aplicabile pe perioada implementării proiectului</w:t>
      </w:r>
    </w:p>
    <w:p w:rsidR="00E42141" w:rsidRPr="00890DB5" w:rsidRDefault="00E42141">
      <w:pPr>
        <w:widowControl w:val="0"/>
        <w:autoSpaceDE w:val="0"/>
        <w:autoSpaceDN w:val="0"/>
        <w:adjustRightInd w:val="0"/>
        <w:jc w:val="both"/>
      </w:pPr>
    </w:p>
    <w:p w:rsidR="00E42141" w:rsidRPr="00890DB5" w:rsidRDefault="00E42141">
      <w:pPr>
        <w:widowControl w:val="0"/>
        <w:autoSpaceDE w:val="0"/>
        <w:autoSpaceDN w:val="0"/>
        <w:adjustRightInd w:val="0"/>
        <w:jc w:val="both"/>
      </w:pPr>
      <w:r w:rsidRPr="00890DB5">
        <w:t>Beneficiarii proiectelor de investiţii în infrastructură (lucrări de construcţii, reabilitare, modernizare, extindere), pentru care valoarea contribuţiei publice depăşeşte 500 000 de euro sunt obligaţi să monteze panouri pentru toată durata de implementare a proiectului, chiar la locaţia proiectului.</w:t>
      </w:r>
    </w:p>
    <w:p w:rsidR="00E42141" w:rsidRPr="00890DB5" w:rsidRDefault="00E42141">
      <w:pPr>
        <w:widowControl w:val="0"/>
        <w:autoSpaceDE w:val="0"/>
        <w:autoSpaceDN w:val="0"/>
        <w:adjustRightInd w:val="0"/>
        <w:jc w:val="both"/>
      </w:pPr>
      <w:r w:rsidRPr="00890DB5">
        <w:t>Panourile care anunţă co-participarea Uniunii Europene la finanţarea unui proiect vor fi instalate într-un loc vizibil, la locaţia / în imediata vecinătate a proiectului. Atunci când acest lucru nu este posibil, ele pot fi plasate în orice alt loc considerat potrivit din punct de vedere al vizibilităţii.</w:t>
      </w:r>
    </w:p>
    <w:p w:rsidR="00E42141" w:rsidRPr="00890DB5" w:rsidRDefault="00E42141">
      <w:pPr>
        <w:widowControl w:val="0"/>
        <w:autoSpaceDE w:val="0"/>
        <w:autoSpaceDN w:val="0"/>
        <w:adjustRightInd w:val="0"/>
        <w:jc w:val="both"/>
      </w:pPr>
      <w:r w:rsidRPr="00890DB5">
        <w:t xml:space="preserve">Panourile trebuie confecţionate dintr-un material rezistent (de ex. metal sau PVC) şi vor fi expuse pe perioada implementării proiectului şi încă cel mult 6 luni după încheierea acestuia. </w:t>
      </w:r>
    </w:p>
    <w:p w:rsidR="00E42141" w:rsidRPr="00890DB5" w:rsidRDefault="00E42141">
      <w:pPr>
        <w:widowControl w:val="0"/>
        <w:autoSpaceDE w:val="0"/>
        <w:autoSpaceDN w:val="0"/>
        <w:adjustRightInd w:val="0"/>
        <w:jc w:val="both"/>
      </w:pPr>
      <w:r w:rsidRPr="00890DB5">
        <w:t>Dimensiunile panourilor pentru afişare temporară recomandate sunt: înălţime 3 m şi lăţime 2 m. În toate situaţiile, se va urmări ca dimensiunea panourilor să fie suficient de mare astfel încât informaţiile afişate să fie vizibile de la distanţe mari şi textul să fie suficient de lizibil.</w:t>
      </w:r>
    </w:p>
    <w:p w:rsidR="00E42141" w:rsidRPr="00890DB5" w:rsidRDefault="00E42141">
      <w:pPr>
        <w:widowControl w:val="0"/>
        <w:autoSpaceDE w:val="0"/>
        <w:autoSpaceDN w:val="0"/>
        <w:adjustRightInd w:val="0"/>
        <w:jc w:val="both"/>
      </w:pPr>
      <w:r w:rsidRPr="00890DB5">
        <w:t xml:space="preserve">În cazul în care proiectul este implementat în mai multe locaţii, se va amplasa cel puţin un panou. </w:t>
      </w:r>
    </w:p>
    <w:p w:rsidR="00E42141" w:rsidRPr="00890DB5" w:rsidRDefault="00E42141">
      <w:pPr>
        <w:widowControl w:val="0"/>
        <w:autoSpaceDE w:val="0"/>
        <w:autoSpaceDN w:val="0"/>
        <w:adjustRightInd w:val="0"/>
        <w:jc w:val="both"/>
      </w:pPr>
      <w:r w:rsidRPr="00890DB5">
        <w:t>Următoarele elemente de informare sunt prezente în mod obligatoriu pe panou:</w:t>
      </w:r>
    </w:p>
    <w:p w:rsidR="00E42141" w:rsidRPr="00890DB5" w:rsidRDefault="00E42141" w:rsidP="009E1AC7">
      <w:pPr>
        <w:widowControl w:val="0"/>
        <w:numPr>
          <w:ilvl w:val="0"/>
          <w:numId w:val="1"/>
        </w:numPr>
        <w:tabs>
          <w:tab w:val="left" w:pos="795"/>
        </w:tabs>
        <w:autoSpaceDE w:val="0"/>
        <w:autoSpaceDN w:val="0"/>
        <w:adjustRightInd w:val="0"/>
        <w:ind w:left="795" w:hanging="360"/>
        <w:jc w:val="both"/>
      </w:pPr>
      <w:r w:rsidRPr="00890DB5">
        <w:t>Sigla Uniunii Europene</w:t>
      </w:r>
      <w:r w:rsidRPr="00890DB5">
        <w:rPr>
          <w:lang w:val="en-US"/>
        </w:rPr>
        <w:t>;</w:t>
      </w:r>
    </w:p>
    <w:p w:rsidR="00E42141" w:rsidRPr="00890DB5" w:rsidRDefault="00E42141" w:rsidP="009E1AC7">
      <w:pPr>
        <w:widowControl w:val="0"/>
        <w:numPr>
          <w:ilvl w:val="0"/>
          <w:numId w:val="2"/>
        </w:numPr>
        <w:tabs>
          <w:tab w:val="left" w:pos="795"/>
        </w:tabs>
        <w:autoSpaceDE w:val="0"/>
        <w:autoSpaceDN w:val="0"/>
        <w:adjustRightInd w:val="0"/>
        <w:ind w:left="795" w:hanging="360"/>
        <w:jc w:val="both"/>
      </w:pPr>
      <w:r w:rsidRPr="00890DB5">
        <w:t>Sigla Guvernului României</w:t>
      </w:r>
      <w:r w:rsidRPr="00890DB5">
        <w:rPr>
          <w:lang w:val="en-US"/>
        </w:rPr>
        <w:t>;</w:t>
      </w:r>
    </w:p>
    <w:p w:rsidR="00E42141" w:rsidRPr="00890DB5" w:rsidRDefault="00E42141" w:rsidP="009E1AC7">
      <w:pPr>
        <w:widowControl w:val="0"/>
        <w:numPr>
          <w:ilvl w:val="0"/>
          <w:numId w:val="3"/>
        </w:numPr>
        <w:tabs>
          <w:tab w:val="left" w:pos="795"/>
        </w:tabs>
        <w:autoSpaceDE w:val="0"/>
        <w:autoSpaceDN w:val="0"/>
        <w:adjustRightInd w:val="0"/>
        <w:ind w:left="795" w:hanging="360"/>
        <w:jc w:val="both"/>
      </w:pPr>
      <w:r w:rsidRPr="00890DB5">
        <w:t xml:space="preserve">Sigla </w:t>
      </w:r>
      <w:r w:rsidRPr="00890DB5">
        <w:rPr>
          <w:lang w:val="en-US"/>
        </w:rPr>
        <w:t>"</w:t>
      </w:r>
      <w:r w:rsidRPr="00890DB5">
        <w:t>Instrumente Structurale 2007-2013</w:t>
      </w:r>
      <w:r w:rsidRPr="00890DB5">
        <w:rPr>
          <w:lang w:val="en-US"/>
        </w:rPr>
        <w:t>";</w:t>
      </w:r>
    </w:p>
    <w:p w:rsidR="00E42141" w:rsidRPr="00890DB5" w:rsidRDefault="00E42141" w:rsidP="00890DB5">
      <w:pPr>
        <w:widowControl w:val="0"/>
        <w:numPr>
          <w:ilvl w:val="0"/>
          <w:numId w:val="3"/>
        </w:numPr>
        <w:tabs>
          <w:tab w:val="left" w:pos="795"/>
        </w:tabs>
        <w:autoSpaceDE w:val="0"/>
        <w:autoSpaceDN w:val="0"/>
        <w:adjustRightInd w:val="0"/>
        <w:ind w:left="795" w:hanging="360"/>
        <w:jc w:val="both"/>
      </w:pPr>
      <w:r>
        <w:t>M</w:t>
      </w:r>
      <w:r w:rsidRPr="00890DB5">
        <w:t xml:space="preserve">enţiunea </w:t>
      </w:r>
      <w:r>
        <w:t>„</w:t>
      </w:r>
      <w:r w:rsidRPr="00890DB5">
        <w:t>Proiect cofinanţat de UNIUNEA EUROPEANĂ prin Fondul European de Dezvoltare Regională”;</w:t>
      </w:r>
    </w:p>
    <w:p w:rsidR="00E42141" w:rsidRPr="00890DB5" w:rsidRDefault="00E42141" w:rsidP="009E1AC7">
      <w:pPr>
        <w:widowControl w:val="0"/>
        <w:numPr>
          <w:ilvl w:val="0"/>
          <w:numId w:val="3"/>
        </w:numPr>
        <w:tabs>
          <w:tab w:val="left" w:pos="795"/>
        </w:tabs>
        <w:autoSpaceDE w:val="0"/>
        <w:autoSpaceDN w:val="0"/>
        <w:adjustRightInd w:val="0"/>
        <w:ind w:left="795" w:hanging="360"/>
        <w:jc w:val="both"/>
      </w:pPr>
      <w:r w:rsidRPr="00890DB5">
        <w:t>Menţiunea Programul Operaţional Sectorial „Creşterea Competitivităţii Economice</w:t>
      </w:r>
      <w:r w:rsidRPr="00890DB5">
        <w:rPr>
          <w:lang w:val="en-US"/>
        </w:rPr>
        <w:t>".</w:t>
      </w:r>
    </w:p>
    <w:p w:rsidR="00E42141" w:rsidRPr="00890DB5" w:rsidRDefault="00E42141" w:rsidP="009E1AC7">
      <w:pPr>
        <w:widowControl w:val="0"/>
        <w:autoSpaceDE w:val="0"/>
        <w:autoSpaceDN w:val="0"/>
        <w:adjustRightInd w:val="0"/>
        <w:ind w:firstLine="435"/>
        <w:jc w:val="both"/>
        <w:rPr>
          <w:b/>
          <w:bCs/>
        </w:rPr>
      </w:pPr>
      <w:r w:rsidRPr="00890DB5">
        <w:t xml:space="preserve">f)  </w:t>
      </w:r>
      <w:r>
        <w:t xml:space="preserve"> </w:t>
      </w:r>
      <w:r w:rsidRPr="00890DB5">
        <w:t>Sloganul „ Investiţii pentru viitorul dumneavoastră”</w:t>
      </w:r>
      <w:r w:rsidRPr="00890DB5">
        <w:rPr>
          <w:b/>
          <w:bCs/>
        </w:rPr>
        <w:t>;</w:t>
      </w:r>
    </w:p>
    <w:p w:rsidR="00E42141" w:rsidRPr="00890DB5" w:rsidRDefault="00E42141" w:rsidP="009E1AC7">
      <w:pPr>
        <w:widowControl w:val="0"/>
        <w:tabs>
          <w:tab w:val="left" w:pos="795"/>
        </w:tabs>
        <w:autoSpaceDE w:val="0"/>
        <w:autoSpaceDN w:val="0"/>
        <w:adjustRightInd w:val="0"/>
        <w:ind w:left="435"/>
        <w:jc w:val="both"/>
      </w:pPr>
      <w:r w:rsidRPr="00890DB5">
        <w:t xml:space="preserve">g) </w:t>
      </w:r>
      <w:r>
        <w:t xml:space="preserve"> </w:t>
      </w:r>
      <w:r w:rsidRPr="00890DB5">
        <w:t>Titlul proiectului / investiţiei;</w:t>
      </w:r>
    </w:p>
    <w:p w:rsidR="00E42141" w:rsidRPr="00890DB5" w:rsidRDefault="00E42141" w:rsidP="009E1AC7">
      <w:pPr>
        <w:widowControl w:val="0"/>
        <w:tabs>
          <w:tab w:val="left" w:pos="795"/>
        </w:tabs>
        <w:autoSpaceDE w:val="0"/>
        <w:autoSpaceDN w:val="0"/>
        <w:adjustRightInd w:val="0"/>
        <w:ind w:left="435"/>
        <w:jc w:val="both"/>
      </w:pPr>
      <w:r w:rsidRPr="00890DB5">
        <w:t>h)</w:t>
      </w:r>
      <w:r>
        <w:t xml:space="preserve"> </w:t>
      </w:r>
      <w:r w:rsidRPr="00890DB5">
        <w:t xml:space="preserve"> Valoarea proiectului şi termenul de finalizare conform contractului de finanţare;</w:t>
      </w:r>
    </w:p>
    <w:p w:rsidR="00E42141" w:rsidRPr="00890DB5" w:rsidRDefault="00E42141" w:rsidP="009E1AC7">
      <w:pPr>
        <w:widowControl w:val="0"/>
        <w:tabs>
          <w:tab w:val="left" w:pos="795"/>
        </w:tabs>
        <w:autoSpaceDE w:val="0"/>
        <w:autoSpaceDN w:val="0"/>
        <w:adjustRightInd w:val="0"/>
        <w:ind w:left="435"/>
        <w:jc w:val="both"/>
      </w:pPr>
      <w:r w:rsidRPr="00890DB5">
        <w:t xml:space="preserve">i) </w:t>
      </w:r>
      <w:r>
        <w:t xml:space="preserve"> </w:t>
      </w:r>
      <w:r w:rsidRPr="00890DB5">
        <w:t>Valoarea contribuţiei comunitare şi valoarea contribuţiei Guvernului României conform contractului de finanţare;</w:t>
      </w:r>
    </w:p>
    <w:p w:rsidR="00E42141" w:rsidRPr="00890DB5" w:rsidRDefault="00E42141" w:rsidP="009E1AC7">
      <w:pPr>
        <w:widowControl w:val="0"/>
        <w:autoSpaceDE w:val="0"/>
        <w:autoSpaceDN w:val="0"/>
        <w:adjustRightInd w:val="0"/>
        <w:ind w:firstLine="435"/>
        <w:jc w:val="both"/>
        <w:rPr>
          <w:bCs/>
          <w:iCs/>
        </w:rPr>
      </w:pPr>
      <w:r w:rsidRPr="00890DB5">
        <w:rPr>
          <w:bCs/>
          <w:iCs/>
        </w:rPr>
        <w:t xml:space="preserve">j)  </w:t>
      </w:r>
      <w:r>
        <w:rPr>
          <w:bCs/>
          <w:iCs/>
        </w:rPr>
        <w:t xml:space="preserve"> </w:t>
      </w:r>
      <w:r w:rsidRPr="00890DB5">
        <w:rPr>
          <w:bCs/>
          <w:iCs/>
        </w:rPr>
        <w:t>Numele beneficiarului proiectului.</w:t>
      </w:r>
    </w:p>
    <w:p w:rsidR="00E42141" w:rsidRPr="00890DB5" w:rsidRDefault="00E42141" w:rsidP="009E1AC7">
      <w:pPr>
        <w:widowControl w:val="0"/>
        <w:autoSpaceDE w:val="0"/>
        <w:autoSpaceDN w:val="0"/>
        <w:adjustRightInd w:val="0"/>
        <w:ind w:firstLine="435"/>
        <w:jc w:val="both"/>
        <w:rPr>
          <w:bCs/>
          <w:iCs/>
        </w:rPr>
      </w:pPr>
    </w:p>
    <w:p w:rsidR="00E42141" w:rsidRPr="00890DB5" w:rsidRDefault="00E42141">
      <w:pPr>
        <w:widowControl w:val="0"/>
        <w:autoSpaceDE w:val="0"/>
        <w:autoSpaceDN w:val="0"/>
        <w:adjustRightInd w:val="0"/>
        <w:jc w:val="both"/>
      </w:pPr>
      <w:r w:rsidRPr="00890DB5">
        <w:t xml:space="preserve">Dintre acestea, suma suprafeţelor ocupate de informaţiile precizate la punctele </w:t>
      </w:r>
      <w:r w:rsidRPr="00890DB5">
        <w:rPr>
          <w:b/>
          <w:bCs/>
        </w:rPr>
        <w:t>a, d</w:t>
      </w:r>
      <w:r w:rsidRPr="00890DB5">
        <w:t xml:space="preserve"> şi </w:t>
      </w:r>
      <w:r w:rsidRPr="00890DB5">
        <w:rPr>
          <w:b/>
          <w:bCs/>
        </w:rPr>
        <w:t xml:space="preserve">f </w:t>
      </w:r>
      <w:r w:rsidRPr="00890DB5">
        <w:t xml:space="preserve">trebuie sa fie cel puţin 25% din suprafaţa panoului. </w:t>
      </w:r>
    </w:p>
    <w:p w:rsidR="00E42141" w:rsidRPr="00890DB5" w:rsidRDefault="00E42141">
      <w:pPr>
        <w:widowControl w:val="0"/>
        <w:autoSpaceDE w:val="0"/>
        <w:autoSpaceDN w:val="0"/>
        <w:adjustRightInd w:val="0"/>
        <w:jc w:val="both"/>
        <w:rPr>
          <w:b/>
          <w:bCs/>
          <w:i/>
          <w:iCs/>
        </w:rPr>
      </w:pPr>
    </w:p>
    <w:p w:rsidR="00E42141" w:rsidRDefault="00E42141">
      <w:pPr>
        <w:widowControl w:val="0"/>
        <w:autoSpaceDE w:val="0"/>
        <w:autoSpaceDN w:val="0"/>
        <w:adjustRightInd w:val="0"/>
        <w:jc w:val="both"/>
        <w:rPr>
          <w:b/>
          <w:bCs/>
          <w:i/>
          <w:iCs/>
        </w:rPr>
      </w:pPr>
    </w:p>
    <w:p w:rsidR="00E42141" w:rsidRDefault="00E42141">
      <w:pPr>
        <w:widowControl w:val="0"/>
        <w:autoSpaceDE w:val="0"/>
        <w:autoSpaceDN w:val="0"/>
        <w:adjustRightInd w:val="0"/>
        <w:jc w:val="both"/>
        <w:rPr>
          <w:b/>
          <w:bCs/>
          <w:i/>
          <w:iCs/>
        </w:rPr>
      </w:pPr>
    </w:p>
    <w:p w:rsidR="00E42141" w:rsidRPr="00890DB5" w:rsidRDefault="00E42141">
      <w:pPr>
        <w:widowControl w:val="0"/>
        <w:autoSpaceDE w:val="0"/>
        <w:autoSpaceDN w:val="0"/>
        <w:adjustRightInd w:val="0"/>
        <w:jc w:val="both"/>
        <w:rPr>
          <w:b/>
          <w:bCs/>
          <w:i/>
          <w:iCs/>
        </w:rPr>
      </w:pPr>
      <w:r w:rsidRPr="00890DB5">
        <w:rPr>
          <w:b/>
          <w:bCs/>
          <w:i/>
          <w:iCs/>
        </w:rPr>
        <w:t>2.2 Reguli aplicabile după încheierea proiectului</w:t>
      </w:r>
    </w:p>
    <w:p w:rsidR="00E42141" w:rsidRPr="00890DB5" w:rsidRDefault="00E42141">
      <w:pPr>
        <w:widowControl w:val="0"/>
        <w:autoSpaceDE w:val="0"/>
        <w:autoSpaceDN w:val="0"/>
        <w:adjustRightInd w:val="0"/>
        <w:jc w:val="both"/>
      </w:pPr>
    </w:p>
    <w:p w:rsidR="00E42141" w:rsidRPr="00890DB5" w:rsidRDefault="00E42141" w:rsidP="00652725">
      <w:pPr>
        <w:autoSpaceDE w:val="0"/>
        <w:autoSpaceDN w:val="0"/>
        <w:adjustRightInd w:val="0"/>
        <w:jc w:val="both"/>
      </w:pPr>
      <w:r w:rsidRPr="00890DB5">
        <w:t>Beneficiarii proiectelor de investiţii în infrastructură (lucrări de construcţii, reabilitare, modernizare, extindere) şi / sau de achiziţii de bunuri,  pentru care valoarea contribuţiei publice depăşeşte 500 000 de euro sunt obligaţi ca la cel mult de 6 luni de la încheierea proiectului să monteze plăci permanente prin care se vor face cunoscute acţiunile Uniunii Europene. Momentul finalizării proiectului este asimilat, pentru proiectele de lucrări, cu emiterea certificatului de recepţie la terminarea lucrărilor.</w:t>
      </w:r>
    </w:p>
    <w:p w:rsidR="00E42141" w:rsidRPr="00890DB5" w:rsidRDefault="00E42141" w:rsidP="00652725">
      <w:pPr>
        <w:autoSpaceDE w:val="0"/>
        <w:autoSpaceDN w:val="0"/>
        <w:adjustRightInd w:val="0"/>
        <w:jc w:val="both"/>
      </w:pPr>
      <w:r w:rsidRPr="00890DB5">
        <w:t>Plăcile vor fi instalate într-un loc vizibil, în apropiere de locaţia proiectului, când este posibil.</w:t>
      </w:r>
    </w:p>
    <w:p w:rsidR="00E42141" w:rsidRPr="00890DB5" w:rsidRDefault="00E42141" w:rsidP="00652725">
      <w:pPr>
        <w:autoSpaceDE w:val="0"/>
        <w:autoSpaceDN w:val="0"/>
        <w:adjustRightInd w:val="0"/>
        <w:jc w:val="both"/>
      </w:pPr>
      <w:r w:rsidRPr="00890DB5">
        <w:t>Se va identifica cel mai potrivit amplasament, în ceea ce priveşte vizibilitatea şi în conformitate cu reglementările din România. Ele pot fi plasate în orice alt loc considerat potrivit din punct de vedere al vizibilităţii şi trebuie să fie suficient de vizibile astfel încât cei care sunt în trecere să le poată citi şi să înţeleagă natura proiectului. În cazul în care proiectul este implementat în mai multe locaţii, se va amplasa cel puţin o placă.</w:t>
      </w:r>
    </w:p>
    <w:p w:rsidR="00E42141" w:rsidRPr="00890DB5" w:rsidRDefault="00E42141" w:rsidP="00652725">
      <w:pPr>
        <w:autoSpaceDE w:val="0"/>
        <w:autoSpaceDN w:val="0"/>
        <w:adjustRightInd w:val="0"/>
        <w:jc w:val="both"/>
      </w:pPr>
      <w:r w:rsidRPr="00890DB5">
        <w:t>În toate situaţiile, se va urmări ca dimensiunea lor să fie suficient de mare astfel încât informaţiile afişate să fie vizibile şi textul să fie suficient de lizibil.</w:t>
      </w:r>
    </w:p>
    <w:p w:rsidR="00E42141" w:rsidRPr="00890DB5" w:rsidRDefault="00E42141" w:rsidP="00652725">
      <w:pPr>
        <w:autoSpaceDE w:val="0"/>
        <w:autoSpaceDN w:val="0"/>
        <w:adjustRightInd w:val="0"/>
        <w:jc w:val="both"/>
      </w:pPr>
    </w:p>
    <w:p w:rsidR="00E42141" w:rsidRPr="00890DB5" w:rsidRDefault="00E42141">
      <w:pPr>
        <w:widowControl w:val="0"/>
        <w:autoSpaceDE w:val="0"/>
        <w:autoSpaceDN w:val="0"/>
        <w:adjustRightInd w:val="0"/>
        <w:jc w:val="both"/>
      </w:pPr>
      <w:r w:rsidRPr="00890DB5">
        <w:t>Plăcile trebuie confecţionate dintr-un material rezistent (de ex. metal sau PVC).</w:t>
      </w:r>
    </w:p>
    <w:p w:rsidR="00E42141" w:rsidRPr="00890DB5" w:rsidRDefault="00E42141" w:rsidP="00265297">
      <w:pPr>
        <w:autoSpaceDE w:val="0"/>
        <w:autoSpaceDN w:val="0"/>
        <w:adjustRightInd w:val="0"/>
        <w:jc w:val="both"/>
      </w:pPr>
      <w:r w:rsidRPr="00890DB5">
        <w:t>Dimensiunile plăcilor pentru amplasare permanentă recomandate sunt: înălţime 3 m şi lăţime 2 m. În cazul proiectelor care presupun doar achiziţia de obiecte fizice, se recomandă o înălţime de 0,5 m şi o lăţime 0,8 m.</w:t>
      </w:r>
    </w:p>
    <w:p w:rsidR="00E42141" w:rsidRPr="00890DB5" w:rsidRDefault="00E42141">
      <w:pPr>
        <w:widowControl w:val="0"/>
        <w:autoSpaceDE w:val="0"/>
        <w:autoSpaceDN w:val="0"/>
        <w:adjustRightInd w:val="0"/>
        <w:jc w:val="both"/>
      </w:pPr>
    </w:p>
    <w:p w:rsidR="00E42141" w:rsidRPr="00890DB5" w:rsidRDefault="00E42141">
      <w:pPr>
        <w:widowControl w:val="0"/>
        <w:autoSpaceDE w:val="0"/>
        <w:autoSpaceDN w:val="0"/>
        <w:adjustRightInd w:val="0"/>
        <w:jc w:val="both"/>
      </w:pPr>
      <w:r w:rsidRPr="00890DB5">
        <w:t>Următoarele elemente de informare sunt prezente în mod obligatoriu pe placă:</w:t>
      </w:r>
    </w:p>
    <w:p w:rsidR="00E42141" w:rsidRPr="00890DB5" w:rsidRDefault="00E42141" w:rsidP="009E1AC7">
      <w:pPr>
        <w:widowControl w:val="0"/>
        <w:numPr>
          <w:ilvl w:val="0"/>
          <w:numId w:val="4"/>
        </w:numPr>
        <w:tabs>
          <w:tab w:val="left" w:pos="795"/>
        </w:tabs>
        <w:autoSpaceDE w:val="0"/>
        <w:autoSpaceDN w:val="0"/>
        <w:adjustRightInd w:val="0"/>
        <w:ind w:left="795" w:hanging="360"/>
        <w:jc w:val="both"/>
      </w:pPr>
      <w:r w:rsidRPr="00890DB5">
        <w:t>Sigla Uniunii Europene</w:t>
      </w:r>
      <w:r w:rsidRPr="00890DB5">
        <w:rPr>
          <w:lang w:val="en-US"/>
        </w:rPr>
        <w:t>;</w:t>
      </w:r>
    </w:p>
    <w:p w:rsidR="00E42141" w:rsidRPr="00890DB5" w:rsidRDefault="00E42141" w:rsidP="009E1AC7">
      <w:pPr>
        <w:widowControl w:val="0"/>
        <w:numPr>
          <w:ilvl w:val="0"/>
          <w:numId w:val="5"/>
        </w:numPr>
        <w:tabs>
          <w:tab w:val="left" w:pos="795"/>
        </w:tabs>
        <w:autoSpaceDE w:val="0"/>
        <w:autoSpaceDN w:val="0"/>
        <w:adjustRightInd w:val="0"/>
        <w:ind w:left="795" w:hanging="360"/>
        <w:jc w:val="both"/>
      </w:pPr>
      <w:r w:rsidRPr="00890DB5">
        <w:t>Sigla Guvernului României</w:t>
      </w:r>
      <w:r w:rsidRPr="00890DB5">
        <w:rPr>
          <w:lang w:val="en-US"/>
        </w:rPr>
        <w:t>;</w:t>
      </w:r>
    </w:p>
    <w:p w:rsidR="00E42141" w:rsidRPr="00890DB5" w:rsidRDefault="00E42141" w:rsidP="009E1AC7">
      <w:pPr>
        <w:widowControl w:val="0"/>
        <w:numPr>
          <w:ilvl w:val="0"/>
          <w:numId w:val="6"/>
        </w:numPr>
        <w:tabs>
          <w:tab w:val="left" w:pos="795"/>
        </w:tabs>
        <w:autoSpaceDE w:val="0"/>
        <w:autoSpaceDN w:val="0"/>
        <w:adjustRightInd w:val="0"/>
        <w:ind w:left="795" w:hanging="360"/>
        <w:jc w:val="both"/>
      </w:pPr>
      <w:r w:rsidRPr="00890DB5">
        <w:t xml:space="preserve">Sigla </w:t>
      </w:r>
      <w:r w:rsidRPr="00890DB5">
        <w:rPr>
          <w:lang w:val="en-US"/>
        </w:rPr>
        <w:t>"</w:t>
      </w:r>
      <w:r w:rsidRPr="00890DB5">
        <w:t>Instrumente Structurale 2007-2013</w:t>
      </w:r>
      <w:r w:rsidRPr="00890DB5">
        <w:rPr>
          <w:lang w:val="en-US"/>
        </w:rPr>
        <w:t>";</w:t>
      </w:r>
    </w:p>
    <w:p w:rsidR="00E42141" w:rsidRPr="00890DB5" w:rsidRDefault="00E42141" w:rsidP="009E1AC7">
      <w:pPr>
        <w:widowControl w:val="0"/>
        <w:numPr>
          <w:ilvl w:val="0"/>
          <w:numId w:val="6"/>
        </w:numPr>
        <w:tabs>
          <w:tab w:val="left" w:pos="795"/>
        </w:tabs>
        <w:autoSpaceDE w:val="0"/>
        <w:autoSpaceDN w:val="0"/>
        <w:adjustRightInd w:val="0"/>
        <w:ind w:left="795" w:hanging="360"/>
        <w:jc w:val="both"/>
      </w:pPr>
      <w:r>
        <w:t>M</w:t>
      </w:r>
      <w:r w:rsidRPr="00890DB5">
        <w:t xml:space="preserve">enţiunea </w:t>
      </w:r>
      <w:r>
        <w:t>„</w:t>
      </w:r>
      <w:r w:rsidRPr="00890DB5">
        <w:t>Proiect cofinanţat de UNIUNEA EUROPEANĂ prin Fondul European de Dezvoltare Regională”;</w:t>
      </w:r>
    </w:p>
    <w:p w:rsidR="00E42141" w:rsidRPr="00890DB5" w:rsidRDefault="00E42141" w:rsidP="009E1AC7">
      <w:pPr>
        <w:widowControl w:val="0"/>
        <w:numPr>
          <w:ilvl w:val="0"/>
          <w:numId w:val="6"/>
        </w:numPr>
        <w:tabs>
          <w:tab w:val="left" w:pos="795"/>
        </w:tabs>
        <w:autoSpaceDE w:val="0"/>
        <w:autoSpaceDN w:val="0"/>
        <w:adjustRightInd w:val="0"/>
        <w:ind w:left="795" w:hanging="360"/>
        <w:jc w:val="both"/>
      </w:pPr>
      <w:r>
        <w:t>M</w:t>
      </w:r>
      <w:r w:rsidRPr="00890DB5">
        <w:t>enţiunea Programul Operaţional Sectorial „Creşterea Competitivităţii Economice</w:t>
      </w:r>
      <w:r w:rsidRPr="00890DB5">
        <w:rPr>
          <w:lang w:val="en-US"/>
        </w:rPr>
        <w:t>";</w:t>
      </w:r>
    </w:p>
    <w:p w:rsidR="00E42141" w:rsidRPr="00890DB5" w:rsidRDefault="00E42141" w:rsidP="009E1AC7">
      <w:pPr>
        <w:widowControl w:val="0"/>
        <w:numPr>
          <w:ilvl w:val="0"/>
          <w:numId w:val="6"/>
        </w:numPr>
        <w:tabs>
          <w:tab w:val="left" w:pos="795"/>
        </w:tabs>
        <w:autoSpaceDE w:val="0"/>
        <w:autoSpaceDN w:val="0"/>
        <w:adjustRightInd w:val="0"/>
        <w:ind w:left="795" w:hanging="360"/>
        <w:jc w:val="both"/>
      </w:pPr>
      <w:r w:rsidRPr="00890DB5">
        <w:t>Sloganul „ Investiţii pentru viitorul dumneavoastră”</w:t>
      </w:r>
      <w:r w:rsidRPr="00890DB5">
        <w:rPr>
          <w:b/>
          <w:bCs/>
        </w:rPr>
        <w:t>;</w:t>
      </w:r>
    </w:p>
    <w:p w:rsidR="00E42141" w:rsidRPr="00890DB5" w:rsidRDefault="00E42141" w:rsidP="009E1AC7">
      <w:pPr>
        <w:widowControl w:val="0"/>
        <w:numPr>
          <w:ilvl w:val="0"/>
          <w:numId w:val="6"/>
        </w:numPr>
        <w:tabs>
          <w:tab w:val="left" w:pos="795"/>
        </w:tabs>
        <w:autoSpaceDE w:val="0"/>
        <w:autoSpaceDN w:val="0"/>
        <w:adjustRightInd w:val="0"/>
        <w:ind w:left="795" w:hanging="360"/>
        <w:jc w:val="both"/>
      </w:pPr>
      <w:r w:rsidRPr="00890DB5">
        <w:rPr>
          <w:lang w:val="it-IT"/>
        </w:rPr>
        <w:t>Tipul şi t</w:t>
      </w:r>
      <w:r w:rsidRPr="00890DB5">
        <w:t>itlul proiectului / investiţiei</w:t>
      </w:r>
      <w:r w:rsidRPr="00890DB5">
        <w:rPr>
          <w:lang w:val="it-IT"/>
        </w:rPr>
        <w:t>;</w:t>
      </w:r>
    </w:p>
    <w:p w:rsidR="00E42141" w:rsidRPr="00890DB5" w:rsidRDefault="00E42141" w:rsidP="009E1AC7">
      <w:pPr>
        <w:widowControl w:val="0"/>
        <w:numPr>
          <w:ilvl w:val="0"/>
          <w:numId w:val="6"/>
        </w:numPr>
        <w:tabs>
          <w:tab w:val="left" w:pos="795"/>
        </w:tabs>
        <w:autoSpaceDE w:val="0"/>
        <w:autoSpaceDN w:val="0"/>
        <w:adjustRightInd w:val="0"/>
        <w:ind w:left="795" w:hanging="360"/>
        <w:jc w:val="both"/>
      </w:pPr>
      <w:r w:rsidRPr="00890DB5">
        <w:t>Valoarea proiectului la finalizare</w:t>
      </w:r>
      <w:r w:rsidRPr="00890DB5">
        <w:rPr>
          <w:lang w:val="pt-BR"/>
        </w:rPr>
        <w:t>;</w:t>
      </w:r>
    </w:p>
    <w:p w:rsidR="00E42141" w:rsidRPr="00890DB5" w:rsidRDefault="00E42141" w:rsidP="009E1AC7">
      <w:pPr>
        <w:widowControl w:val="0"/>
        <w:numPr>
          <w:ilvl w:val="0"/>
          <w:numId w:val="6"/>
        </w:numPr>
        <w:tabs>
          <w:tab w:val="left" w:pos="795"/>
        </w:tabs>
        <w:autoSpaceDE w:val="0"/>
        <w:autoSpaceDN w:val="0"/>
        <w:adjustRightInd w:val="0"/>
        <w:ind w:left="795" w:hanging="360"/>
        <w:jc w:val="both"/>
      </w:pPr>
      <w:r w:rsidRPr="00890DB5">
        <w:rPr>
          <w:bCs/>
          <w:iCs/>
        </w:rPr>
        <w:t>Numele beneficiarului proiectului.</w:t>
      </w:r>
    </w:p>
    <w:p w:rsidR="00E42141" w:rsidRPr="00890DB5" w:rsidRDefault="00E42141" w:rsidP="00890DB5">
      <w:pPr>
        <w:widowControl w:val="0"/>
        <w:tabs>
          <w:tab w:val="left" w:pos="795"/>
        </w:tabs>
        <w:autoSpaceDE w:val="0"/>
        <w:autoSpaceDN w:val="0"/>
        <w:adjustRightInd w:val="0"/>
        <w:ind w:left="435"/>
        <w:jc w:val="both"/>
      </w:pPr>
    </w:p>
    <w:p w:rsidR="00E42141" w:rsidRPr="00890DB5" w:rsidRDefault="00E42141" w:rsidP="00F20ADE">
      <w:pPr>
        <w:widowControl w:val="0"/>
        <w:autoSpaceDE w:val="0"/>
        <w:autoSpaceDN w:val="0"/>
        <w:adjustRightInd w:val="0"/>
        <w:jc w:val="both"/>
      </w:pPr>
      <w:r w:rsidRPr="00890DB5">
        <w:t xml:space="preserve">Dintre acestea, suma suprafeţelor ocupate de informaţiile precizate la punctele </w:t>
      </w:r>
      <w:r w:rsidRPr="00890DB5">
        <w:rPr>
          <w:b/>
          <w:bCs/>
        </w:rPr>
        <w:t>a, d</w:t>
      </w:r>
      <w:r w:rsidRPr="00890DB5">
        <w:t xml:space="preserve">, </w:t>
      </w:r>
      <w:r w:rsidRPr="00890DB5">
        <w:rPr>
          <w:b/>
          <w:bCs/>
        </w:rPr>
        <w:t xml:space="preserve">f  şi g </w:t>
      </w:r>
      <w:r w:rsidRPr="00890DB5">
        <w:t xml:space="preserve">trebuie sa fie cel puţin 25% din suprafaţa plăcii. </w:t>
      </w:r>
    </w:p>
    <w:sectPr w:rsidR="00E42141" w:rsidRPr="00890DB5" w:rsidSect="00990E41">
      <w:footerReference w:type="even" r:id="rId7"/>
      <w:footerReference w:type="default" r:id="rId8"/>
      <w:pgSz w:w="12240" w:h="15840"/>
      <w:pgMar w:top="1417" w:right="1417" w:bottom="1417" w:left="1417" w:header="708" w:footer="708"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141" w:rsidRDefault="00E42141">
      <w:r>
        <w:separator/>
      </w:r>
    </w:p>
  </w:endnote>
  <w:endnote w:type="continuationSeparator" w:id="0">
    <w:p w:rsidR="00E42141" w:rsidRDefault="00E4214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41" w:rsidRDefault="00E42141" w:rsidP="00A026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2141" w:rsidRDefault="00E421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41" w:rsidRDefault="00E42141" w:rsidP="00A026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42141" w:rsidRDefault="00E421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141" w:rsidRDefault="00E42141">
      <w:r>
        <w:separator/>
      </w:r>
    </w:p>
  </w:footnote>
  <w:footnote w:type="continuationSeparator" w:id="0">
    <w:p w:rsidR="00E42141" w:rsidRDefault="00E42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28D"/>
    <w:multiLevelType w:val="singleLevel"/>
    <w:tmpl w:val="78E219BE"/>
    <w:lvl w:ilvl="0">
      <w:start w:val="1"/>
      <w:numFmt w:val="lowerLetter"/>
      <w:lvlText w:val="%1)"/>
      <w:legacy w:legacy="1" w:legacySpace="0" w:legacyIndent="360"/>
      <w:lvlJc w:val="left"/>
      <w:rPr>
        <w:rFonts w:ascii="Arial" w:hAnsi="Arial" w:cs="Arial" w:hint="default"/>
      </w:rPr>
    </w:lvl>
  </w:abstractNum>
  <w:abstractNum w:abstractNumId="1">
    <w:nsid w:val="0C6939A2"/>
    <w:multiLevelType w:val="hybridMultilevel"/>
    <w:tmpl w:val="4A8E82AC"/>
    <w:lvl w:ilvl="0" w:tplc="89F0275C">
      <w:start w:val="9"/>
      <w:numFmt w:val="lowerLetter"/>
      <w:lvlText w:val="%1)"/>
      <w:lvlJc w:val="left"/>
      <w:pPr>
        <w:tabs>
          <w:tab w:val="num" w:pos="795"/>
        </w:tabs>
        <w:ind w:left="795" w:hanging="360"/>
      </w:pPr>
      <w:rPr>
        <w:rFonts w:cs="Times New Roman" w:hint="default"/>
      </w:rPr>
    </w:lvl>
    <w:lvl w:ilvl="1" w:tplc="04180019" w:tentative="1">
      <w:start w:val="1"/>
      <w:numFmt w:val="lowerLetter"/>
      <w:lvlText w:val="%2."/>
      <w:lvlJc w:val="left"/>
      <w:pPr>
        <w:tabs>
          <w:tab w:val="num" w:pos="1515"/>
        </w:tabs>
        <w:ind w:left="1515" w:hanging="360"/>
      </w:pPr>
      <w:rPr>
        <w:rFonts w:cs="Times New Roman"/>
      </w:rPr>
    </w:lvl>
    <w:lvl w:ilvl="2" w:tplc="0418001B" w:tentative="1">
      <w:start w:val="1"/>
      <w:numFmt w:val="lowerRoman"/>
      <w:lvlText w:val="%3."/>
      <w:lvlJc w:val="right"/>
      <w:pPr>
        <w:tabs>
          <w:tab w:val="num" w:pos="2235"/>
        </w:tabs>
        <w:ind w:left="2235" w:hanging="180"/>
      </w:pPr>
      <w:rPr>
        <w:rFonts w:cs="Times New Roman"/>
      </w:rPr>
    </w:lvl>
    <w:lvl w:ilvl="3" w:tplc="0418000F" w:tentative="1">
      <w:start w:val="1"/>
      <w:numFmt w:val="decimal"/>
      <w:lvlText w:val="%4."/>
      <w:lvlJc w:val="left"/>
      <w:pPr>
        <w:tabs>
          <w:tab w:val="num" w:pos="2955"/>
        </w:tabs>
        <w:ind w:left="2955" w:hanging="360"/>
      </w:pPr>
      <w:rPr>
        <w:rFonts w:cs="Times New Roman"/>
      </w:rPr>
    </w:lvl>
    <w:lvl w:ilvl="4" w:tplc="04180019" w:tentative="1">
      <w:start w:val="1"/>
      <w:numFmt w:val="lowerLetter"/>
      <w:lvlText w:val="%5."/>
      <w:lvlJc w:val="left"/>
      <w:pPr>
        <w:tabs>
          <w:tab w:val="num" w:pos="3675"/>
        </w:tabs>
        <w:ind w:left="3675" w:hanging="360"/>
      </w:pPr>
      <w:rPr>
        <w:rFonts w:cs="Times New Roman"/>
      </w:rPr>
    </w:lvl>
    <w:lvl w:ilvl="5" w:tplc="0418001B" w:tentative="1">
      <w:start w:val="1"/>
      <w:numFmt w:val="lowerRoman"/>
      <w:lvlText w:val="%6."/>
      <w:lvlJc w:val="right"/>
      <w:pPr>
        <w:tabs>
          <w:tab w:val="num" w:pos="4395"/>
        </w:tabs>
        <w:ind w:left="4395" w:hanging="180"/>
      </w:pPr>
      <w:rPr>
        <w:rFonts w:cs="Times New Roman"/>
      </w:rPr>
    </w:lvl>
    <w:lvl w:ilvl="6" w:tplc="0418000F" w:tentative="1">
      <w:start w:val="1"/>
      <w:numFmt w:val="decimal"/>
      <w:lvlText w:val="%7."/>
      <w:lvlJc w:val="left"/>
      <w:pPr>
        <w:tabs>
          <w:tab w:val="num" w:pos="5115"/>
        </w:tabs>
        <w:ind w:left="5115" w:hanging="360"/>
      </w:pPr>
      <w:rPr>
        <w:rFonts w:cs="Times New Roman"/>
      </w:rPr>
    </w:lvl>
    <w:lvl w:ilvl="7" w:tplc="04180019" w:tentative="1">
      <w:start w:val="1"/>
      <w:numFmt w:val="lowerLetter"/>
      <w:lvlText w:val="%8."/>
      <w:lvlJc w:val="left"/>
      <w:pPr>
        <w:tabs>
          <w:tab w:val="num" w:pos="5835"/>
        </w:tabs>
        <w:ind w:left="5835" w:hanging="360"/>
      </w:pPr>
      <w:rPr>
        <w:rFonts w:cs="Times New Roman"/>
      </w:rPr>
    </w:lvl>
    <w:lvl w:ilvl="8" w:tplc="0418001B" w:tentative="1">
      <w:start w:val="1"/>
      <w:numFmt w:val="lowerRoman"/>
      <w:lvlText w:val="%9."/>
      <w:lvlJc w:val="right"/>
      <w:pPr>
        <w:tabs>
          <w:tab w:val="num" w:pos="6555"/>
        </w:tabs>
        <w:ind w:left="6555" w:hanging="180"/>
      </w:pPr>
      <w:rPr>
        <w:rFonts w:cs="Times New Roman"/>
      </w:rPr>
    </w:lvl>
  </w:abstractNum>
  <w:abstractNum w:abstractNumId="2">
    <w:nsid w:val="3F5728CE"/>
    <w:multiLevelType w:val="hybridMultilevel"/>
    <w:tmpl w:val="55E4A7DA"/>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4FCF7F47"/>
    <w:multiLevelType w:val="hybridMultilevel"/>
    <w:tmpl w:val="47B6734E"/>
    <w:lvl w:ilvl="0" w:tplc="04180005">
      <w:start w:val="1"/>
      <w:numFmt w:val="bullet"/>
      <w:lvlText w:val=""/>
      <w:lvlJc w:val="left"/>
      <w:pPr>
        <w:tabs>
          <w:tab w:val="num" w:pos="1429"/>
        </w:tabs>
        <w:ind w:left="1429" w:hanging="360"/>
      </w:pPr>
      <w:rPr>
        <w:rFonts w:ascii="Wingdings" w:hAnsi="Wingdings" w:hint="default"/>
      </w:rPr>
    </w:lvl>
    <w:lvl w:ilvl="1" w:tplc="04180003" w:tentative="1">
      <w:start w:val="1"/>
      <w:numFmt w:val="bullet"/>
      <w:lvlText w:val="o"/>
      <w:lvlJc w:val="left"/>
      <w:pPr>
        <w:tabs>
          <w:tab w:val="num" w:pos="2149"/>
        </w:tabs>
        <w:ind w:left="2149" w:hanging="360"/>
      </w:pPr>
      <w:rPr>
        <w:rFonts w:ascii="Courier New" w:hAnsi="Courier New" w:hint="default"/>
      </w:rPr>
    </w:lvl>
    <w:lvl w:ilvl="2" w:tplc="04180005" w:tentative="1">
      <w:start w:val="1"/>
      <w:numFmt w:val="bullet"/>
      <w:lvlText w:val=""/>
      <w:lvlJc w:val="left"/>
      <w:pPr>
        <w:tabs>
          <w:tab w:val="num" w:pos="2869"/>
        </w:tabs>
        <w:ind w:left="2869" w:hanging="360"/>
      </w:pPr>
      <w:rPr>
        <w:rFonts w:ascii="Wingdings" w:hAnsi="Wingdings" w:hint="default"/>
      </w:rPr>
    </w:lvl>
    <w:lvl w:ilvl="3" w:tplc="04180001" w:tentative="1">
      <w:start w:val="1"/>
      <w:numFmt w:val="bullet"/>
      <w:lvlText w:val=""/>
      <w:lvlJc w:val="left"/>
      <w:pPr>
        <w:tabs>
          <w:tab w:val="num" w:pos="3589"/>
        </w:tabs>
        <w:ind w:left="3589" w:hanging="360"/>
      </w:pPr>
      <w:rPr>
        <w:rFonts w:ascii="Symbol" w:hAnsi="Symbol" w:hint="default"/>
      </w:rPr>
    </w:lvl>
    <w:lvl w:ilvl="4" w:tplc="04180003" w:tentative="1">
      <w:start w:val="1"/>
      <w:numFmt w:val="bullet"/>
      <w:lvlText w:val="o"/>
      <w:lvlJc w:val="left"/>
      <w:pPr>
        <w:tabs>
          <w:tab w:val="num" w:pos="4309"/>
        </w:tabs>
        <w:ind w:left="4309" w:hanging="360"/>
      </w:pPr>
      <w:rPr>
        <w:rFonts w:ascii="Courier New" w:hAnsi="Courier New" w:hint="default"/>
      </w:rPr>
    </w:lvl>
    <w:lvl w:ilvl="5" w:tplc="04180005" w:tentative="1">
      <w:start w:val="1"/>
      <w:numFmt w:val="bullet"/>
      <w:lvlText w:val=""/>
      <w:lvlJc w:val="left"/>
      <w:pPr>
        <w:tabs>
          <w:tab w:val="num" w:pos="5029"/>
        </w:tabs>
        <w:ind w:left="5029" w:hanging="360"/>
      </w:pPr>
      <w:rPr>
        <w:rFonts w:ascii="Wingdings" w:hAnsi="Wingdings" w:hint="default"/>
      </w:rPr>
    </w:lvl>
    <w:lvl w:ilvl="6" w:tplc="04180001" w:tentative="1">
      <w:start w:val="1"/>
      <w:numFmt w:val="bullet"/>
      <w:lvlText w:val=""/>
      <w:lvlJc w:val="left"/>
      <w:pPr>
        <w:tabs>
          <w:tab w:val="num" w:pos="5749"/>
        </w:tabs>
        <w:ind w:left="5749" w:hanging="360"/>
      </w:pPr>
      <w:rPr>
        <w:rFonts w:ascii="Symbol" w:hAnsi="Symbol" w:hint="default"/>
      </w:rPr>
    </w:lvl>
    <w:lvl w:ilvl="7" w:tplc="04180003" w:tentative="1">
      <w:start w:val="1"/>
      <w:numFmt w:val="bullet"/>
      <w:lvlText w:val="o"/>
      <w:lvlJc w:val="left"/>
      <w:pPr>
        <w:tabs>
          <w:tab w:val="num" w:pos="6469"/>
        </w:tabs>
        <w:ind w:left="6469" w:hanging="360"/>
      </w:pPr>
      <w:rPr>
        <w:rFonts w:ascii="Courier New" w:hAnsi="Courier New" w:hint="default"/>
      </w:rPr>
    </w:lvl>
    <w:lvl w:ilvl="8" w:tplc="04180005" w:tentative="1">
      <w:start w:val="1"/>
      <w:numFmt w:val="bullet"/>
      <w:lvlText w:val=""/>
      <w:lvlJc w:val="left"/>
      <w:pPr>
        <w:tabs>
          <w:tab w:val="num" w:pos="7189"/>
        </w:tabs>
        <w:ind w:left="7189" w:hanging="360"/>
      </w:pPr>
      <w:rPr>
        <w:rFonts w:ascii="Wingdings" w:hAnsi="Wingdings" w:hint="default"/>
      </w:rPr>
    </w:lvl>
  </w:abstractNum>
  <w:abstractNum w:abstractNumId="4">
    <w:nsid w:val="76E91D05"/>
    <w:multiLevelType w:val="singleLevel"/>
    <w:tmpl w:val="78E219BE"/>
    <w:lvl w:ilvl="0">
      <w:start w:val="1"/>
      <w:numFmt w:val="lowerLetter"/>
      <w:lvlText w:val="%1)"/>
      <w:legacy w:legacy="1" w:legacySpace="0" w:legacyIndent="360"/>
      <w:lvlJc w:val="left"/>
      <w:rPr>
        <w:rFonts w:ascii="Arial" w:hAnsi="Arial" w:cs="Arial" w:hint="default"/>
      </w:rPr>
    </w:lvl>
  </w:abstractNum>
  <w:num w:numId="1">
    <w:abstractNumId w:val="0"/>
  </w:num>
  <w:num w:numId="2">
    <w:abstractNumId w:val="0"/>
    <w:lvlOverride w:ilvl="0">
      <w:lvl w:ilvl="0">
        <w:start w:val="2"/>
        <w:numFmt w:val="lowerLetter"/>
        <w:lvlText w:val="%1)"/>
        <w:legacy w:legacy="1" w:legacySpace="0" w:legacyIndent="360"/>
        <w:lvlJc w:val="left"/>
        <w:rPr>
          <w:rFonts w:ascii="Arial" w:hAnsi="Arial" w:cs="Arial" w:hint="default"/>
        </w:rPr>
      </w:lvl>
    </w:lvlOverride>
  </w:num>
  <w:num w:numId="3">
    <w:abstractNumId w:val="0"/>
    <w:lvlOverride w:ilvl="0">
      <w:lvl w:ilvl="0">
        <w:start w:val="3"/>
        <w:numFmt w:val="lowerLetter"/>
        <w:lvlText w:val="%1)"/>
        <w:legacy w:legacy="1" w:legacySpace="0" w:legacyIndent="360"/>
        <w:lvlJc w:val="left"/>
        <w:rPr>
          <w:rFonts w:ascii="Arial" w:hAnsi="Arial" w:cs="Arial" w:hint="default"/>
        </w:rPr>
      </w:lvl>
    </w:lvlOverride>
  </w:num>
  <w:num w:numId="4">
    <w:abstractNumId w:val="4"/>
  </w:num>
  <w:num w:numId="5">
    <w:abstractNumId w:val="4"/>
    <w:lvlOverride w:ilvl="0">
      <w:lvl w:ilvl="0">
        <w:start w:val="2"/>
        <w:numFmt w:val="lowerLetter"/>
        <w:lvlText w:val="%1)"/>
        <w:legacy w:legacy="1" w:legacySpace="0" w:legacyIndent="360"/>
        <w:lvlJc w:val="left"/>
        <w:rPr>
          <w:rFonts w:ascii="Arial" w:hAnsi="Arial" w:cs="Arial" w:hint="default"/>
        </w:rPr>
      </w:lvl>
    </w:lvlOverride>
  </w:num>
  <w:num w:numId="6">
    <w:abstractNumId w:val="4"/>
    <w:lvlOverride w:ilvl="0">
      <w:lvl w:ilvl="0">
        <w:start w:val="3"/>
        <w:numFmt w:val="lowerLetter"/>
        <w:lvlText w:val="%1)"/>
        <w:legacy w:legacy="1" w:legacySpace="0" w:legacyIndent="360"/>
        <w:lvlJc w:val="left"/>
        <w:rPr>
          <w:rFonts w:ascii="Arial" w:hAnsi="Arial" w:cs="Arial" w:hint="default"/>
        </w:rPr>
      </w:lvl>
    </w:lvlOverride>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AC7"/>
    <w:rsid w:val="00062BF8"/>
    <w:rsid w:val="00075EFB"/>
    <w:rsid w:val="000F59FF"/>
    <w:rsid w:val="0011647E"/>
    <w:rsid w:val="00125E3E"/>
    <w:rsid w:val="0013277F"/>
    <w:rsid w:val="00157B30"/>
    <w:rsid w:val="001E3E8B"/>
    <w:rsid w:val="001F0938"/>
    <w:rsid w:val="001F2FB5"/>
    <w:rsid w:val="002051CF"/>
    <w:rsid w:val="00220847"/>
    <w:rsid w:val="00265297"/>
    <w:rsid w:val="00272FD2"/>
    <w:rsid w:val="002A0DB5"/>
    <w:rsid w:val="002F4A0F"/>
    <w:rsid w:val="00316AAE"/>
    <w:rsid w:val="00354F8D"/>
    <w:rsid w:val="00376856"/>
    <w:rsid w:val="003839EB"/>
    <w:rsid w:val="003D5C21"/>
    <w:rsid w:val="0040063F"/>
    <w:rsid w:val="0045138E"/>
    <w:rsid w:val="005470BE"/>
    <w:rsid w:val="00553BBF"/>
    <w:rsid w:val="005B3085"/>
    <w:rsid w:val="005E7134"/>
    <w:rsid w:val="00611D97"/>
    <w:rsid w:val="00643314"/>
    <w:rsid w:val="00652725"/>
    <w:rsid w:val="006B3725"/>
    <w:rsid w:val="00732A79"/>
    <w:rsid w:val="00756AC8"/>
    <w:rsid w:val="0079647A"/>
    <w:rsid w:val="007D0E35"/>
    <w:rsid w:val="007E7001"/>
    <w:rsid w:val="008217B0"/>
    <w:rsid w:val="008821CD"/>
    <w:rsid w:val="00890DB5"/>
    <w:rsid w:val="0089154D"/>
    <w:rsid w:val="008C4D31"/>
    <w:rsid w:val="008F7B46"/>
    <w:rsid w:val="0096436B"/>
    <w:rsid w:val="00990E41"/>
    <w:rsid w:val="009D482C"/>
    <w:rsid w:val="009E1AC7"/>
    <w:rsid w:val="009E433A"/>
    <w:rsid w:val="00A02683"/>
    <w:rsid w:val="00A32BB6"/>
    <w:rsid w:val="00A3351D"/>
    <w:rsid w:val="00A6549A"/>
    <w:rsid w:val="00AD3258"/>
    <w:rsid w:val="00B73EA4"/>
    <w:rsid w:val="00B90F5E"/>
    <w:rsid w:val="00BD46F4"/>
    <w:rsid w:val="00BF53FF"/>
    <w:rsid w:val="00C87A6C"/>
    <w:rsid w:val="00DA5381"/>
    <w:rsid w:val="00DC11EB"/>
    <w:rsid w:val="00DC4846"/>
    <w:rsid w:val="00DE778F"/>
    <w:rsid w:val="00E42141"/>
    <w:rsid w:val="00F06325"/>
    <w:rsid w:val="00F20ADE"/>
    <w:rsid w:val="00F80AED"/>
    <w:rsid w:val="00F82399"/>
    <w:rsid w:val="00FB56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AC7"/>
    <w:rPr>
      <w:sz w:val="24"/>
      <w:szCs w:val="24"/>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E1AC7"/>
    <w:rPr>
      <w:rFonts w:ascii="Tahoma" w:hAnsi="Tahoma" w:cs="Tahoma"/>
      <w:sz w:val="16"/>
      <w:szCs w:val="16"/>
    </w:rPr>
  </w:style>
  <w:style w:type="character" w:customStyle="1" w:styleId="BalloonTextChar">
    <w:name w:val="Balloon Text Char"/>
    <w:basedOn w:val="DefaultParagraphFont"/>
    <w:link w:val="BalloonText"/>
    <w:uiPriority w:val="99"/>
    <w:semiHidden/>
    <w:rsid w:val="00C86680"/>
    <w:rPr>
      <w:sz w:val="0"/>
      <w:szCs w:val="0"/>
      <w:lang w:val="ro-RO" w:eastAsia="ro-RO"/>
    </w:rPr>
  </w:style>
  <w:style w:type="character" w:styleId="CommentReference">
    <w:name w:val="annotation reference"/>
    <w:basedOn w:val="DefaultParagraphFont"/>
    <w:uiPriority w:val="99"/>
    <w:semiHidden/>
    <w:rsid w:val="001E3E8B"/>
    <w:rPr>
      <w:rFonts w:cs="Times New Roman"/>
      <w:sz w:val="16"/>
      <w:szCs w:val="16"/>
    </w:rPr>
  </w:style>
  <w:style w:type="paragraph" w:styleId="CommentText">
    <w:name w:val="annotation text"/>
    <w:basedOn w:val="Normal"/>
    <w:link w:val="CommentTextChar"/>
    <w:uiPriority w:val="99"/>
    <w:semiHidden/>
    <w:rsid w:val="001E3E8B"/>
    <w:rPr>
      <w:sz w:val="20"/>
      <w:szCs w:val="20"/>
    </w:rPr>
  </w:style>
  <w:style w:type="character" w:customStyle="1" w:styleId="CommentTextChar">
    <w:name w:val="Comment Text Char"/>
    <w:basedOn w:val="DefaultParagraphFont"/>
    <w:link w:val="CommentText"/>
    <w:uiPriority w:val="99"/>
    <w:semiHidden/>
    <w:rsid w:val="00C86680"/>
    <w:rPr>
      <w:sz w:val="20"/>
      <w:szCs w:val="20"/>
      <w:lang w:val="ro-RO" w:eastAsia="ro-RO"/>
    </w:rPr>
  </w:style>
  <w:style w:type="paragraph" w:styleId="CommentSubject">
    <w:name w:val="annotation subject"/>
    <w:basedOn w:val="CommentText"/>
    <w:next w:val="CommentText"/>
    <w:link w:val="CommentSubjectChar"/>
    <w:uiPriority w:val="99"/>
    <w:semiHidden/>
    <w:rsid w:val="001E3E8B"/>
    <w:rPr>
      <w:b/>
      <w:bCs/>
    </w:rPr>
  </w:style>
  <w:style w:type="character" w:customStyle="1" w:styleId="CommentSubjectChar">
    <w:name w:val="Comment Subject Char"/>
    <w:basedOn w:val="CommentTextChar"/>
    <w:link w:val="CommentSubject"/>
    <w:uiPriority w:val="99"/>
    <w:semiHidden/>
    <w:rsid w:val="00C86680"/>
    <w:rPr>
      <w:b/>
      <w:bCs/>
    </w:rPr>
  </w:style>
  <w:style w:type="table" w:styleId="TableGrid">
    <w:name w:val="Table Grid"/>
    <w:basedOn w:val="TableNormal"/>
    <w:uiPriority w:val="99"/>
    <w:rsid w:val="003839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3839EB"/>
    <w:rPr>
      <w:sz w:val="20"/>
      <w:szCs w:val="20"/>
    </w:rPr>
  </w:style>
  <w:style w:type="character" w:customStyle="1" w:styleId="FootnoteTextChar">
    <w:name w:val="Footnote Text Char"/>
    <w:basedOn w:val="DefaultParagraphFont"/>
    <w:link w:val="FootnoteText"/>
    <w:uiPriority w:val="99"/>
    <w:semiHidden/>
    <w:rsid w:val="00C86680"/>
    <w:rPr>
      <w:sz w:val="20"/>
      <w:szCs w:val="20"/>
      <w:lang w:val="ro-RO" w:eastAsia="ro-RO"/>
    </w:rPr>
  </w:style>
  <w:style w:type="character" w:styleId="FootnoteReference">
    <w:name w:val="footnote reference"/>
    <w:basedOn w:val="DefaultParagraphFont"/>
    <w:uiPriority w:val="99"/>
    <w:semiHidden/>
    <w:rsid w:val="003839EB"/>
    <w:rPr>
      <w:rFonts w:cs="Times New Roman"/>
      <w:vertAlign w:val="superscript"/>
    </w:rPr>
  </w:style>
  <w:style w:type="paragraph" w:styleId="Footer">
    <w:name w:val="footer"/>
    <w:basedOn w:val="Normal"/>
    <w:link w:val="FooterChar"/>
    <w:uiPriority w:val="99"/>
    <w:rsid w:val="00990E41"/>
    <w:pPr>
      <w:tabs>
        <w:tab w:val="center" w:pos="4320"/>
        <w:tab w:val="right" w:pos="8640"/>
      </w:tabs>
    </w:pPr>
  </w:style>
  <w:style w:type="character" w:customStyle="1" w:styleId="FooterChar">
    <w:name w:val="Footer Char"/>
    <w:basedOn w:val="DefaultParagraphFont"/>
    <w:link w:val="Footer"/>
    <w:uiPriority w:val="99"/>
    <w:semiHidden/>
    <w:rsid w:val="00C86680"/>
    <w:rPr>
      <w:sz w:val="24"/>
      <w:szCs w:val="24"/>
      <w:lang w:val="ro-RO" w:eastAsia="ro-RO"/>
    </w:rPr>
  </w:style>
  <w:style w:type="character" w:styleId="PageNumber">
    <w:name w:val="page number"/>
    <w:basedOn w:val="DefaultParagraphFont"/>
    <w:uiPriority w:val="99"/>
    <w:rsid w:val="00990E4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1244</Words>
  <Characters>7096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II</dc:title>
  <dc:subject/>
  <dc:creator>Carmen_Boteanu</dc:creator>
  <cp:keywords/>
  <dc:description/>
  <cp:lastModifiedBy>lavinia.nitu</cp:lastModifiedBy>
  <cp:revision>2</cp:revision>
  <cp:lastPrinted>2009-07-20T14:09:00Z</cp:lastPrinted>
  <dcterms:created xsi:type="dcterms:W3CDTF">2011-01-12T10:13:00Z</dcterms:created>
  <dcterms:modified xsi:type="dcterms:W3CDTF">2011-01-12T10:13:00Z</dcterms:modified>
</cp:coreProperties>
</file>